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CA" w:rsidRPr="00C40667" w:rsidRDefault="001E6CCA">
      <w:pPr>
        <w:jc w:val="right"/>
        <w:rPr>
          <w:sz w:val="22"/>
          <w:szCs w:val="22"/>
        </w:rPr>
      </w:pPr>
      <w:r w:rsidRPr="00C40667">
        <w:rPr>
          <w:sz w:val="22"/>
          <w:szCs w:val="22"/>
        </w:rPr>
        <w:t>Форма 9г</w:t>
      </w:r>
      <w:r w:rsidR="00EC6509" w:rsidRPr="00C40667">
        <w:rPr>
          <w:sz w:val="22"/>
          <w:szCs w:val="22"/>
        </w:rPr>
        <w:t>–</w:t>
      </w:r>
      <w:r w:rsidRPr="00C40667">
        <w:rPr>
          <w:sz w:val="22"/>
          <w:szCs w:val="22"/>
        </w:rPr>
        <w:t>3</w:t>
      </w:r>
    </w:p>
    <w:p w:rsidR="001E6CCA" w:rsidRPr="00C40667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C40667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C40667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C40667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C40667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C40667">
        <w:rPr>
          <w:sz w:val="22"/>
          <w:szCs w:val="22"/>
        </w:rPr>
        <w:t xml:space="preserve">предоставляемая: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на территории областей: </w:t>
      </w:r>
      <w:r w:rsidRPr="00C40667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C40667">
        <w:rPr>
          <w:sz w:val="22"/>
          <w:szCs w:val="22"/>
        </w:rPr>
        <w:t xml:space="preserve">за период: </w:t>
      </w:r>
      <w:r w:rsidR="00604CF8" w:rsidRPr="00604CF8">
        <w:rPr>
          <w:b/>
          <w:sz w:val="22"/>
          <w:szCs w:val="22"/>
          <w:u w:val="single"/>
        </w:rPr>
        <w:t xml:space="preserve">1 квартал </w:t>
      </w:r>
      <w:r w:rsidR="00136CBE" w:rsidRPr="00604CF8">
        <w:rPr>
          <w:b/>
          <w:sz w:val="22"/>
          <w:szCs w:val="22"/>
          <w:u w:val="single"/>
        </w:rPr>
        <w:t>202</w:t>
      </w:r>
      <w:r w:rsidR="00604CF8" w:rsidRPr="00604CF8">
        <w:rPr>
          <w:b/>
          <w:sz w:val="22"/>
          <w:szCs w:val="22"/>
          <w:u w:val="single"/>
        </w:rPr>
        <w:t>3</w:t>
      </w:r>
      <w:r w:rsidR="001B3D13" w:rsidRPr="00604CF8">
        <w:rPr>
          <w:b/>
          <w:sz w:val="22"/>
          <w:szCs w:val="22"/>
          <w:u w:val="single"/>
        </w:rPr>
        <w:t xml:space="preserve"> год</w:t>
      </w:r>
      <w:r w:rsidR="00604CF8" w:rsidRPr="00604CF8">
        <w:rPr>
          <w:b/>
          <w:sz w:val="22"/>
          <w:szCs w:val="22"/>
          <w:u w:val="single"/>
        </w:rPr>
        <w:t>а</w:t>
      </w:r>
      <w:r w:rsidR="00960187" w:rsidRPr="00C40667">
        <w:rPr>
          <w:b/>
          <w:sz w:val="22"/>
          <w:szCs w:val="22"/>
          <w:u w:val="single"/>
        </w:rPr>
        <w:t xml:space="preserve"> 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sz w:val="22"/>
          <w:szCs w:val="22"/>
        </w:rPr>
        <w:t xml:space="preserve">Сведения о юридическом лице: </w:t>
      </w:r>
      <w:r w:rsidRPr="00C40667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C40667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C40667">
        <w:rPr>
          <w:b/>
          <w:sz w:val="22"/>
          <w:szCs w:val="22"/>
          <w:u w:val="single"/>
        </w:rPr>
        <w:t>Российская Федерация, 603001, г.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Нижний Новгород, ул.</w:t>
      </w:r>
      <w:r w:rsidR="00B8211E" w:rsidRPr="00C40667">
        <w:rPr>
          <w:b/>
          <w:sz w:val="22"/>
          <w:szCs w:val="22"/>
          <w:u w:val="single"/>
        </w:rPr>
        <w:t> </w:t>
      </w:r>
      <w:r w:rsidRPr="00C40667">
        <w:rPr>
          <w:b/>
          <w:sz w:val="22"/>
          <w:szCs w:val="22"/>
          <w:u w:val="single"/>
        </w:rPr>
        <w:t>Рождественская, д. 21</w:t>
      </w:r>
      <w:r w:rsidR="00B8211E" w:rsidRPr="00C40667">
        <w:rPr>
          <w:b/>
          <w:sz w:val="22"/>
          <w:szCs w:val="22"/>
          <w:u w:val="single"/>
        </w:rPr>
        <w:t> «</w:t>
      </w:r>
      <w:r w:rsidRPr="00C40667">
        <w:rPr>
          <w:b/>
          <w:sz w:val="22"/>
          <w:szCs w:val="22"/>
          <w:u w:val="single"/>
        </w:rPr>
        <w:t>Б</w:t>
      </w:r>
      <w:r w:rsidR="00B8211E" w:rsidRPr="00C40667">
        <w:rPr>
          <w:b/>
          <w:sz w:val="22"/>
          <w:szCs w:val="22"/>
          <w:u w:val="single"/>
        </w:rPr>
        <w:t>»</w:t>
      </w:r>
      <w:r w:rsidRPr="00C40667">
        <w:rPr>
          <w:b/>
          <w:sz w:val="22"/>
          <w:szCs w:val="22"/>
          <w:u w:val="single"/>
        </w:rPr>
        <w:t>;</w:t>
      </w:r>
    </w:p>
    <w:p w:rsidR="001E6CCA" w:rsidRPr="00C40667" w:rsidRDefault="004E4EFB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  <w:r w:rsidRPr="004E4EFB">
        <w:rPr>
          <w:b/>
          <w:sz w:val="22"/>
          <w:szCs w:val="22"/>
          <w:u w:val="single"/>
        </w:rPr>
        <w:t>Руководитель: Бессмертный Дмитрий Эдуардович, тел. (831) 431-33-00</w:t>
      </w:r>
    </w:p>
    <w:p w:rsidR="003A4848" w:rsidRDefault="003A4848" w:rsidP="00A477C2">
      <w:pPr>
        <w:ind w:firstLine="720"/>
        <w:rPr>
          <w:b/>
          <w:iCs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"/>
        <w:gridCol w:w="19"/>
        <w:gridCol w:w="1628"/>
        <w:gridCol w:w="1694"/>
        <w:gridCol w:w="1410"/>
        <w:gridCol w:w="1552"/>
        <w:gridCol w:w="1978"/>
        <w:gridCol w:w="1413"/>
        <w:gridCol w:w="2823"/>
        <w:gridCol w:w="1684"/>
      </w:tblGrid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п/п</w:t>
            </w:r>
          </w:p>
        </w:tc>
        <w:tc>
          <w:tcPr>
            <w:tcW w:w="537" w:type="pct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485AFB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2014" w:type="pct"/>
            <w:gridSpan w:val="4"/>
          </w:tcPr>
          <w:p w:rsidR="00485AFB" w:rsidRPr="00485AFB" w:rsidRDefault="00485AFB" w:rsidP="00485AFB">
            <w:pPr>
              <w:jc w:val="center"/>
              <w:rPr>
                <w:b/>
                <w:bCs/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Ограничения в связи с наличием (отсутствием) технической и технологической возможности </w:t>
            </w:r>
            <w:r w:rsidRPr="00485AFB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895" w:type="pct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534" w:type="pct"/>
            <w:vMerge w:val="restar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447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492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627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судоходных гидротех</w:t>
            </w:r>
            <w:r w:rsidRPr="00485AFB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448" w:type="pct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895" w:type="pct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  <w:tc>
          <w:tcPr>
            <w:tcW w:w="534" w:type="pct"/>
            <w:vMerge/>
            <w:vAlign w:val="bottom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117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1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3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7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8</w:t>
            </w:r>
          </w:p>
        </w:tc>
      </w:tr>
      <w:tr w:rsidR="00485AFB" w:rsidRPr="00485AFB" w:rsidTr="00C85B98">
        <w:trPr>
          <w:cantSplit/>
          <w:trHeight w:val="117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Габаритные размеры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15-16, 17-18, 21-22, 23-24, 25-26 и 32: 300х30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33-34: 77,83 х 15,0 м.</w:t>
            </w:r>
          </w:p>
          <w:p w:rsidR="00485AFB" w:rsidRPr="00485AFB" w:rsidRDefault="00485AFB" w:rsidP="00485AFB">
            <w:pPr>
              <w:ind w:left="5"/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№ 15-16: не менее 0,25 м.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Городецкий РГСиС, шлюз № 13-14: высота под мостовым пролетом верхней головы шлюза 16,4 м (при отметке водохранилища 84,0 м)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Планируемые сроки работы: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-Городецкий РГСиС (шлюзы № 13-14, № 15-16) с 22.04.2023 по 19.11.2023;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-Чебоксарский РГСиС (шлюз № 17-18) с 24.04.2023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-Самарский РГСиС (шлюзы № 21-22, № 23-24) с 22.04.2023 по 20.11.2023;</w:t>
            </w:r>
          </w:p>
          <w:p w:rsidR="00485AFB" w:rsidRPr="00485AFB" w:rsidRDefault="00485AFB" w:rsidP="00485AF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-Балаковский РГСиС (шлюз № 25-26) с 10.04.2023 по 24.11.2023;</w:t>
            </w:r>
          </w:p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Шлюзы № 32, № 33-34  Астраханского РГСиС для прохода судов не используются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с.Хопылево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г.Кинешма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lang w:val="en-US"/>
              </w:rPr>
            </w:pPr>
            <w:r w:rsidRPr="00485AFB">
              <w:rPr>
                <w:sz w:val="18"/>
                <w:szCs w:val="18"/>
              </w:rPr>
              <w:t>см. примечание</w:t>
            </w:r>
            <w:r w:rsidRPr="00485AF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>г.Кинешма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Городецкие шлюзы №13,№14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Городецкие шлюзы №13,№14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Городецкие шлюзы №15,№16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Городецкий шлюз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г.Городец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г.Городец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г.Балахна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г.Балахна - г.Н.Новгород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г.ННовгород - н.п.Работки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н.п.Работки - Чебоксарский шлюз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Чебоксарский шлюз - н.п.Ураково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н.п.Ураково - г.Казань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г.Казань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Самарский шлюз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г.Тольятти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г.Тольятти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Федоровский створ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Балаковский шлюз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устье Ревяки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Ревяки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Саратовский мост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г.Камышин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г.Камышин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Волгоградский шлюз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г.Ахтубинск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г.Ахтубинск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2883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2883 км</w:t>
            </w:r>
            <w:r w:rsidRPr="00485AFB">
              <w:rPr>
                <w:sz w:val="18"/>
                <w:szCs w:val="18"/>
                <w:lang w:val="en-US"/>
              </w:rPr>
              <w:t xml:space="preserve"> - </w:t>
            </w:r>
            <w:r w:rsidRPr="00485AFB">
              <w:rPr>
                <w:sz w:val="18"/>
                <w:szCs w:val="18"/>
              </w:rPr>
              <w:t>н.п.Сероглазовка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н.п.Сероглазовка - о.п.Стрелецкое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CA3DA3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подходной канал к Волго-Донскому судоходному каналу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>вход в Волго-Донской судоходный канал, р.Волга, 2574 км - р.Волга, 2578 км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485AFB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г.Дзержинск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F38C0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г.Дзержинск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Автозавод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F38C0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Автозавод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F38C0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485AFB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н.п.Курмыш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г.Ядрин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485AFB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г.Ядрин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р.Вятка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г.Чистополь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г.Чистополь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Шача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504" w:type="pct"/>
            <w:gridSpan w:val="2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Причал, 2 км</w:t>
            </w:r>
          </w:p>
        </w:tc>
        <w:tc>
          <w:tcPr>
            <w:tcW w:w="516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Свияга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Тур. Причал Свияжск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Вятка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г.Киров (685 км)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г.Киров (675 км)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г.Киров (670 км)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652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652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535,1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535,1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534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>534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Затон Аркульского судостроительного завода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(ро.Кама)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Сок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р.Сок, 6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Ячменка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6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Моча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ост. п.Дейцево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Самара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с.Алексеевка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20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498" w:type="pct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20 км</w:t>
            </w:r>
          </w:p>
        </w:tc>
        <w:tc>
          <w:tcPr>
            <w:tcW w:w="522" w:type="pct"/>
            <w:gridSpan w:val="2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устье (р.Волга)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Волга - дельта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судоходная трасса р.Кизань, 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судоходная трасса р.Волга, 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р.Волга, 12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протока Гандурино, 37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протока Гандурино, 12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р.Кривая Болда, 4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р.Прямая Болда, 4км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rFonts w:eastAsiaTheme="minorEastAsia"/>
                <w:sz w:val="18"/>
                <w:szCs w:val="18"/>
              </w:rPr>
              <w:t>судоходная трасса пр. Маневка, 1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судоходная трасса р.Бузан, 14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lastRenderedPageBreak/>
              <w:t>Горьковское водохранилище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убежищу Чкаловск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отстойно-ремонтный пункт порта Кострома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Красное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Чебоксарское водохранилище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судовой ход пос.Васильсурск -пос.Лысая Гора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грузовому причалу Нижненовгородского водно-железнодорожного транспортного предприятия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Лысково (канал)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Макарьево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остановочному пункту Октябрьский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затон Память Парижской Коммуны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затон Борской базы флота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Коротни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4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3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</w:t>
            </w:r>
            <w:r w:rsidRPr="00485AF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1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1-К (р. Кама)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2-К (р. Кама)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 xml:space="preserve">дополнительный судовой ход </w:t>
            </w:r>
            <w:r w:rsidRPr="00485AFB">
              <w:rPr>
                <w:sz w:val="18"/>
                <w:szCs w:val="18"/>
                <w:lang w:val="en-US"/>
              </w:rPr>
              <w:t>N</w:t>
            </w:r>
            <w:r w:rsidRPr="00485AF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правобережные дополнительные судовые хода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Кирельское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Старая Майна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autoSpaceDE/>
              <w:autoSpaceDN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убежищу Криуши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устье р. Меша, р. Кама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Казанского порта, 5,5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Казанского порта, 2,5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туристскому причалу Болгары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Устье Утки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подходы к порту Ульяновск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Сенгилей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Мордово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Русская Бектяжка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Подвалье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Ахтуши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затон Чистополь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Красный Яр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Усолье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Звенигово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Нижние Вязовые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Волжск снизу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>Подходы к причалам Автоградотдых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Березовка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Саратовское водохранилище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дополнительный судовой ход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левобережный судовой ход к пассажирскому порту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Рождественская воложка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порта Сызрань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Рождественно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Нижнесызранские Хутора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Волгоградское водохранилище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дополнительный судовой ход N 4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дополнительный судовой ход в р.Сазанка, р.Котлубань, 8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укрытие Даниловка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укрытие Горная Пролейка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укрытие Родники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укрытие Дубовка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Галка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Нижняя Добринка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Камышин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Сестренки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Горный Балыклей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вход в убежище Оленье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lastRenderedPageBreak/>
              <w:t>вход в убежище Песковатка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порта Волжский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нефтепричалам Новый Увек, 1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нефтепричалам Новый Увек,3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нефтепричалу Увек,1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с.Смеловка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Николаевский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Новониколаевский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Волга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воложка Куропатка, 12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пристани Краснослободск, 0,8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подходы к остановочному пункту Сарпинский остров, 0,5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остановочному пункту Вязовая Грива, 4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</w:t>
            </w:r>
            <w:bookmarkStart w:id="0" w:name="_GoBack"/>
            <w:bookmarkEnd w:id="0"/>
            <w:r w:rsidRPr="00F4352F">
              <w:rPr>
                <w:sz w:val="18"/>
                <w:szCs w:val="18"/>
              </w:rPr>
              <w:t>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нефтебазы Татьянка, 5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порту Ахтубинск, 6км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остановочному пункту Островное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b/>
                <w:sz w:val="18"/>
                <w:szCs w:val="18"/>
              </w:rPr>
            </w:pPr>
            <w:r w:rsidRPr="00485AFB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53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местных линий (Гребневский канал), 2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местных линий (Гребневский канал), 1 км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  <w:tr w:rsidR="00485AFB" w:rsidRPr="00485AFB" w:rsidTr="00C85B98">
        <w:trPr>
          <w:cantSplit/>
          <w:trHeight w:val="454"/>
        </w:trPr>
        <w:tc>
          <w:tcPr>
            <w:tcW w:w="1020" w:type="pct"/>
            <w:gridSpan w:val="3"/>
            <w:vAlign w:val="center"/>
          </w:tcPr>
          <w:p w:rsidR="00485AFB" w:rsidRPr="00485AFB" w:rsidRDefault="00485AFB" w:rsidP="00485AFB">
            <w:pPr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подход к причалам Нижненовгородского водно-железнодорожного</w:t>
            </w:r>
          </w:p>
        </w:tc>
        <w:tc>
          <w:tcPr>
            <w:tcW w:w="537" w:type="pct"/>
            <w:vAlign w:val="center"/>
          </w:tcPr>
          <w:p w:rsidR="00485AFB" w:rsidRDefault="00485AFB" w:rsidP="00485AFB">
            <w:pPr>
              <w:jc w:val="center"/>
            </w:pPr>
            <w:r w:rsidRPr="00F4352F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44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492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627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48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  <w:tc>
          <w:tcPr>
            <w:tcW w:w="895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  <w:lang w:val="en-US"/>
              </w:rPr>
            </w:pPr>
            <w:r w:rsidRPr="00485AFB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534" w:type="pct"/>
            <w:vAlign w:val="center"/>
          </w:tcPr>
          <w:p w:rsidR="00485AFB" w:rsidRPr="00485AFB" w:rsidRDefault="00485AFB" w:rsidP="00485AFB">
            <w:pPr>
              <w:jc w:val="center"/>
              <w:rPr>
                <w:sz w:val="18"/>
                <w:szCs w:val="18"/>
              </w:rPr>
            </w:pPr>
            <w:r w:rsidRPr="00485AFB">
              <w:rPr>
                <w:sz w:val="18"/>
                <w:szCs w:val="18"/>
              </w:rPr>
              <w:t>0</w:t>
            </w:r>
          </w:p>
        </w:tc>
      </w:tr>
    </w:tbl>
    <w:p w:rsidR="00485AFB" w:rsidRPr="00485AFB" w:rsidRDefault="00485AFB" w:rsidP="00485AFB">
      <w:pPr>
        <w:ind w:firstLine="720"/>
        <w:rPr>
          <w:b/>
          <w:iCs/>
          <w:lang w:val="en-US"/>
        </w:rPr>
      </w:pPr>
      <w:r w:rsidRPr="00485AFB">
        <w:rPr>
          <w:b/>
          <w:iCs/>
        </w:rPr>
        <w:t>Примечание:</w:t>
      </w:r>
    </w:p>
    <w:p w:rsidR="00485AFB" w:rsidRPr="00485AFB" w:rsidRDefault="00485AFB" w:rsidP="00485AFB">
      <w:pPr>
        <w:ind w:firstLine="720"/>
        <w:rPr>
          <w:iCs/>
        </w:rPr>
      </w:pPr>
      <w:r w:rsidRPr="00485AFB">
        <w:rPr>
          <w:iCs/>
        </w:rPr>
        <w:t>1. В графе № 2 для всех пунктов наименований следует читать: Распоряжение Росморречфлота от 29.12.2022 за №ЗД-496-р «Об установлении категорий внутренних водных путей, определяющих для участков внутренних водных путей габариты судовых ходов и навигационно-гидрографическое обеспечение условий плавания судов, перечень судовых ходов, а также сроки работы средств навигационного оборудования и судоходных гидротехнических сооружений в навигацию 2023 года».</w:t>
      </w:r>
    </w:p>
    <w:p w:rsidR="00485AFB" w:rsidRDefault="00485AFB" w:rsidP="00A477C2">
      <w:pPr>
        <w:ind w:firstLine="720"/>
        <w:rPr>
          <w:b/>
          <w:iCs/>
        </w:rPr>
      </w:pPr>
    </w:p>
    <w:sectPr w:rsidR="00485AFB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8E" w:rsidRDefault="00351D8E">
      <w:r>
        <w:separator/>
      </w:r>
    </w:p>
  </w:endnote>
  <w:endnote w:type="continuationSeparator" w:id="0">
    <w:p w:rsidR="00351D8E" w:rsidRDefault="0035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8E" w:rsidRDefault="00351D8E">
      <w:r>
        <w:separator/>
      </w:r>
    </w:p>
  </w:footnote>
  <w:footnote w:type="continuationSeparator" w:id="0">
    <w:p w:rsidR="00351D8E" w:rsidRDefault="0035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FB85C5C"/>
    <w:multiLevelType w:val="hybridMultilevel"/>
    <w:tmpl w:val="1296867C"/>
    <w:lvl w:ilvl="0" w:tplc="D81667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CA"/>
    <w:rsid w:val="0001010D"/>
    <w:rsid w:val="00020009"/>
    <w:rsid w:val="00025859"/>
    <w:rsid w:val="00027D31"/>
    <w:rsid w:val="00036F7D"/>
    <w:rsid w:val="00037D05"/>
    <w:rsid w:val="00044ADE"/>
    <w:rsid w:val="00053999"/>
    <w:rsid w:val="00062972"/>
    <w:rsid w:val="00073A42"/>
    <w:rsid w:val="00084CF0"/>
    <w:rsid w:val="00090DE6"/>
    <w:rsid w:val="00091C2E"/>
    <w:rsid w:val="00092CB3"/>
    <w:rsid w:val="00095B37"/>
    <w:rsid w:val="000A5784"/>
    <w:rsid w:val="000B7C38"/>
    <w:rsid w:val="000C7162"/>
    <w:rsid w:val="000D7AED"/>
    <w:rsid w:val="000F2E4D"/>
    <w:rsid w:val="00120462"/>
    <w:rsid w:val="0012478F"/>
    <w:rsid w:val="00136CBE"/>
    <w:rsid w:val="00164C7E"/>
    <w:rsid w:val="001710BA"/>
    <w:rsid w:val="0017288F"/>
    <w:rsid w:val="001736E5"/>
    <w:rsid w:val="001B3D13"/>
    <w:rsid w:val="001B42CA"/>
    <w:rsid w:val="001E696A"/>
    <w:rsid w:val="001E6CCA"/>
    <w:rsid w:val="00201DF5"/>
    <w:rsid w:val="00242D0A"/>
    <w:rsid w:val="00253879"/>
    <w:rsid w:val="0025699B"/>
    <w:rsid w:val="0026798C"/>
    <w:rsid w:val="00281662"/>
    <w:rsid w:val="00285631"/>
    <w:rsid w:val="002918BA"/>
    <w:rsid w:val="002967FF"/>
    <w:rsid w:val="002A11EB"/>
    <w:rsid w:val="002B27D1"/>
    <w:rsid w:val="002B7D60"/>
    <w:rsid w:val="002C30DB"/>
    <w:rsid w:val="002C6909"/>
    <w:rsid w:val="002E29D0"/>
    <w:rsid w:val="002E64AC"/>
    <w:rsid w:val="002E7F4A"/>
    <w:rsid w:val="00332BD1"/>
    <w:rsid w:val="00345AEE"/>
    <w:rsid w:val="00351249"/>
    <w:rsid w:val="00351D8E"/>
    <w:rsid w:val="00352444"/>
    <w:rsid w:val="00380603"/>
    <w:rsid w:val="00380A53"/>
    <w:rsid w:val="0039525C"/>
    <w:rsid w:val="00396515"/>
    <w:rsid w:val="003A14D0"/>
    <w:rsid w:val="003A2AB2"/>
    <w:rsid w:val="003A4848"/>
    <w:rsid w:val="003A4CD9"/>
    <w:rsid w:val="003A567E"/>
    <w:rsid w:val="003F5169"/>
    <w:rsid w:val="003F6185"/>
    <w:rsid w:val="00401D11"/>
    <w:rsid w:val="00401EF3"/>
    <w:rsid w:val="004039E6"/>
    <w:rsid w:val="00405605"/>
    <w:rsid w:val="00405B15"/>
    <w:rsid w:val="00406041"/>
    <w:rsid w:val="00427F33"/>
    <w:rsid w:val="004516B4"/>
    <w:rsid w:val="00452226"/>
    <w:rsid w:val="004608D8"/>
    <w:rsid w:val="00467A15"/>
    <w:rsid w:val="0047135E"/>
    <w:rsid w:val="00485AFB"/>
    <w:rsid w:val="004941EB"/>
    <w:rsid w:val="00494FEF"/>
    <w:rsid w:val="004A34A3"/>
    <w:rsid w:val="004A714D"/>
    <w:rsid w:val="004B398C"/>
    <w:rsid w:val="004D2E67"/>
    <w:rsid w:val="004E4EFB"/>
    <w:rsid w:val="004E5E29"/>
    <w:rsid w:val="00505260"/>
    <w:rsid w:val="005064BB"/>
    <w:rsid w:val="00507CE1"/>
    <w:rsid w:val="005323C9"/>
    <w:rsid w:val="00533351"/>
    <w:rsid w:val="00533A9F"/>
    <w:rsid w:val="00546017"/>
    <w:rsid w:val="00555A0E"/>
    <w:rsid w:val="00565893"/>
    <w:rsid w:val="00573CAA"/>
    <w:rsid w:val="00574A2C"/>
    <w:rsid w:val="00575501"/>
    <w:rsid w:val="005B1A35"/>
    <w:rsid w:val="005B1E97"/>
    <w:rsid w:val="005B5054"/>
    <w:rsid w:val="005D2C47"/>
    <w:rsid w:val="005D41A3"/>
    <w:rsid w:val="00604CF8"/>
    <w:rsid w:val="006111A8"/>
    <w:rsid w:val="006152E1"/>
    <w:rsid w:val="006350E4"/>
    <w:rsid w:val="00677190"/>
    <w:rsid w:val="0069436B"/>
    <w:rsid w:val="00695FF2"/>
    <w:rsid w:val="006C0BD9"/>
    <w:rsid w:val="006C49E4"/>
    <w:rsid w:val="006C5818"/>
    <w:rsid w:val="006C6BB0"/>
    <w:rsid w:val="006E11C0"/>
    <w:rsid w:val="006E5F6B"/>
    <w:rsid w:val="006F69E0"/>
    <w:rsid w:val="007035AA"/>
    <w:rsid w:val="00713632"/>
    <w:rsid w:val="007233C1"/>
    <w:rsid w:val="00751C5D"/>
    <w:rsid w:val="00767F15"/>
    <w:rsid w:val="007E7578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520AC"/>
    <w:rsid w:val="00872BE4"/>
    <w:rsid w:val="008756BA"/>
    <w:rsid w:val="00883113"/>
    <w:rsid w:val="00884E3E"/>
    <w:rsid w:val="008A3576"/>
    <w:rsid w:val="008D45FC"/>
    <w:rsid w:val="008D6123"/>
    <w:rsid w:val="0090082E"/>
    <w:rsid w:val="00913FC6"/>
    <w:rsid w:val="009318C8"/>
    <w:rsid w:val="00933176"/>
    <w:rsid w:val="00960187"/>
    <w:rsid w:val="009A1C85"/>
    <w:rsid w:val="009B13BB"/>
    <w:rsid w:val="009C46F4"/>
    <w:rsid w:val="009E5386"/>
    <w:rsid w:val="009F48D5"/>
    <w:rsid w:val="009F7F71"/>
    <w:rsid w:val="00A20344"/>
    <w:rsid w:val="00A24BA7"/>
    <w:rsid w:val="00A477C2"/>
    <w:rsid w:val="00A60EC2"/>
    <w:rsid w:val="00A6598E"/>
    <w:rsid w:val="00A724DC"/>
    <w:rsid w:val="00A86173"/>
    <w:rsid w:val="00A93141"/>
    <w:rsid w:val="00A93B70"/>
    <w:rsid w:val="00AA0337"/>
    <w:rsid w:val="00AB469D"/>
    <w:rsid w:val="00AB4999"/>
    <w:rsid w:val="00AC0F0E"/>
    <w:rsid w:val="00AD1796"/>
    <w:rsid w:val="00AD6ADC"/>
    <w:rsid w:val="00AE6A19"/>
    <w:rsid w:val="00B101C6"/>
    <w:rsid w:val="00B8211E"/>
    <w:rsid w:val="00BC135F"/>
    <w:rsid w:val="00BD791B"/>
    <w:rsid w:val="00C022EF"/>
    <w:rsid w:val="00C10476"/>
    <w:rsid w:val="00C1329B"/>
    <w:rsid w:val="00C33E89"/>
    <w:rsid w:val="00C40667"/>
    <w:rsid w:val="00C428B1"/>
    <w:rsid w:val="00C517B2"/>
    <w:rsid w:val="00C5188A"/>
    <w:rsid w:val="00C51E80"/>
    <w:rsid w:val="00C558DE"/>
    <w:rsid w:val="00C57145"/>
    <w:rsid w:val="00C62726"/>
    <w:rsid w:val="00C6553F"/>
    <w:rsid w:val="00C76C5C"/>
    <w:rsid w:val="00C8456F"/>
    <w:rsid w:val="00C92F35"/>
    <w:rsid w:val="00CA200C"/>
    <w:rsid w:val="00CB2DEF"/>
    <w:rsid w:val="00CB6BCD"/>
    <w:rsid w:val="00CC3A74"/>
    <w:rsid w:val="00D24B37"/>
    <w:rsid w:val="00D30388"/>
    <w:rsid w:val="00D35F1D"/>
    <w:rsid w:val="00D4009B"/>
    <w:rsid w:val="00D45EF1"/>
    <w:rsid w:val="00D52111"/>
    <w:rsid w:val="00D61891"/>
    <w:rsid w:val="00D825C4"/>
    <w:rsid w:val="00D82B00"/>
    <w:rsid w:val="00D97DD0"/>
    <w:rsid w:val="00DC13A0"/>
    <w:rsid w:val="00DD0274"/>
    <w:rsid w:val="00DE3ED2"/>
    <w:rsid w:val="00E048E2"/>
    <w:rsid w:val="00E0582F"/>
    <w:rsid w:val="00E158F7"/>
    <w:rsid w:val="00E20D5F"/>
    <w:rsid w:val="00E22B91"/>
    <w:rsid w:val="00E45BA1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EC6509"/>
    <w:rsid w:val="00F015AE"/>
    <w:rsid w:val="00F12F05"/>
    <w:rsid w:val="00F14F44"/>
    <w:rsid w:val="00F1552E"/>
    <w:rsid w:val="00F2521E"/>
    <w:rsid w:val="00F52EE0"/>
    <w:rsid w:val="00F55402"/>
    <w:rsid w:val="00F62E83"/>
    <w:rsid w:val="00F706FE"/>
    <w:rsid w:val="00F75A50"/>
    <w:rsid w:val="00F90872"/>
    <w:rsid w:val="00FC2A1E"/>
    <w:rsid w:val="00FD57BA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C8096"/>
  <w15:docId w15:val="{82AF3DCF-BBC8-49F4-908E-B7FB0252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B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517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C517B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517B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rsid w:val="00C517B2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517B2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A477C2"/>
  </w:style>
  <w:style w:type="table" w:customStyle="1" w:styleId="10">
    <w:name w:val="Сетка таблицы1"/>
    <w:basedOn w:val="a1"/>
    <w:next w:val="a7"/>
    <w:uiPriority w:val="59"/>
    <w:rsid w:val="00A47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7C2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8A3576"/>
  </w:style>
  <w:style w:type="table" w:customStyle="1" w:styleId="20">
    <w:name w:val="Сетка таблицы2"/>
    <w:basedOn w:val="a1"/>
    <w:next w:val="a7"/>
    <w:uiPriority w:val="59"/>
    <w:rsid w:val="008A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0F0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C0F0E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B3D13"/>
  </w:style>
  <w:style w:type="table" w:customStyle="1" w:styleId="32">
    <w:name w:val="Сетка таблицы3"/>
    <w:basedOn w:val="a1"/>
    <w:next w:val="a7"/>
    <w:uiPriority w:val="59"/>
    <w:rsid w:val="001B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C51E80"/>
  </w:style>
  <w:style w:type="table" w:customStyle="1" w:styleId="40">
    <w:name w:val="Сетка таблицы4"/>
    <w:basedOn w:val="a1"/>
    <w:next w:val="a7"/>
    <w:uiPriority w:val="59"/>
    <w:rsid w:val="00C51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85AFB"/>
  </w:style>
  <w:style w:type="table" w:customStyle="1" w:styleId="50">
    <w:name w:val="Сетка таблицы5"/>
    <w:basedOn w:val="a1"/>
    <w:next w:val="a7"/>
    <w:uiPriority w:val="59"/>
    <w:rsid w:val="004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A57B-728D-4082-BDBE-4EDA57F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Привалов</cp:lastModifiedBy>
  <cp:revision>7</cp:revision>
  <cp:lastPrinted>2018-12-13T08:30:00Z</cp:lastPrinted>
  <dcterms:created xsi:type="dcterms:W3CDTF">2023-01-10T06:55:00Z</dcterms:created>
  <dcterms:modified xsi:type="dcterms:W3CDTF">2023-04-11T12:54:00Z</dcterms:modified>
</cp:coreProperties>
</file>