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7A141D">
        <w:rPr>
          <w:b/>
          <w:sz w:val="22"/>
          <w:szCs w:val="22"/>
          <w:u w:val="single"/>
        </w:rPr>
        <w:t>полугодие</w:t>
      </w:r>
      <w:bookmarkStart w:id="0" w:name="_GoBack"/>
      <w:bookmarkEnd w:id="0"/>
      <w:r w:rsidR="008A3059" w:rsidRPr="008A3059">
        <w:rPr>
          <w:b/>
          <w:sz w:val="22"/>
          <w:szCs w:val="22"/>
          <w:u w:val="single"/>
        </w:rPr>
        <w:t xml:space="preserve"> </w:t>
      </w:r>
      <w:r w:rsidR="00701E18" w:rsidRPr="008A3059">
        <w:rPr>
          <w:b/>
          <w:sz w:val="22"/>
          <w:szCs w:val="22"/>
          <w:u w:val="single"/>
        </w:rPr>
        <w:t>2</w:t>
      </w:r>
      <w:r w:rsidR="00DE01E2" w:rsidRPr="008A3059">
        <w:rPr>
          <w:b/>
          <w:sz w:val="22"/>
          <w:szCs w:val="22"/>
          <w:u w:val="single"/>
        </w:rPr>
        <w:t>02</w:t>
      </w:r>
      <w:r w:rsidR="008A3059" w:rsidRPr="008A3059">
        <w:rPr>
          <w:b/>
          <w:sz w:val="22"/>
          <w:szCs w:val="22"/>
          <w:u w:val="single"/>
        </w:rPr>
        <w:t>3</w:t>
      </w:r>
      <w:r w:rsidR="00A52BA3" w:rsidRPr="008A3059">
        <w:rPr>
          <w:b/>
          <w:sz w:val="22"/>
          <w:szCs w:val="22"/>
          <w:u w:val="single"/>
        </w:rPr>
        <w:t xml:space="preserve"> год</w:t>
      </w:r>
      <w:r w:rsidR="008A3059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8A3059" w:rsidRPr="00ED5E16" w:rsidTr="00297CFC">
        <w:tc>
          <w:tcPr>
            <w:tcW w:w="284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8A3059" w:rsidRPr="00EA7E17" w:rsidRDefault="008A3059" w:rsidP="008A3059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8A3059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№110-00015-23-00 на 2023 год и плановый период 2024 и 2025 годов от 20 января 2022 г.</w:t>
            </w:r>
          </w:p>
          <w:p w:rsidR="008A3059" w:rsidRPr="0074308A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за №</w:t>
            </w:r>
            <w:r>
              <w:rPr>
                <w:rFonts w:ascii="Times New Roman" w:hAnsi="Times New Roman"/>
                <w:sz w:val="18"/>
                <w:szCs w:val="18"/>
              </w:rPr>
              <w:t>ЗД-496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года»</w:t>
            </w:r>
          </w:p>
        </w:tc>
        <w:tc>
          <w:tcPr>
            <w:tcW w:w="2541" w:type="dxa"/>
          </w:tcPr>
          <w:p w:rsidR="008A3059" w:rsidRPr="00EA7E17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навигации, а также и в межнавигационный период. Данные ЭНК Волжского бассейна являются собственностью Росморречфлота и имеют первоначальный печатный аналог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2022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№7, р. Волга от Волгоградского гидроузла до г. Астрахань, 2016 г. изд.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В навигацию 2022г. корректура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лоцманских карт томов 5,6,7 Атласа ЕГС ЕЧ РФ была издана: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КН-2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- издана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выйдет 07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2 – выйдет 10.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ведутся работы по изданию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корректур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малых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рек Волжского бассейна,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включающая в себя материал по Карте реки Вятка, Ветлуга и карте Дельты реки Волга.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актуализация ячеек ЭНК созданных в рамках ФЦП;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ЭНК и бумажных Атласов ЕГС ЕЧ РФ;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приобретается, ремонтируется и настраивается спутниковое навигационное оборудование технического флота;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реализуется картографический и корректурный материал;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обучения специалистов по работе со спутниковым навигационным оборудованием.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9" w:rsidRPr="00EA7E17" w:rsidRDefault="008A3059" w:rsidP="008A305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8A3059" w:rsidRPr="00ED5E16" w:rsidRDefault="008A3059" w:rsidP="008A3059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451031" w:rsidRPr="00ED5E16" w:rsidTr="00297CFC">
        <w:trPr>
          <w:cantSplit/>
        </w:trPr>
        <w:tc>
          <w:tcPr>
            <w:tcW w:w="284" w:type="dxa"/>
          </w:tcPr>
          <w:p w:rsidR="00451031" w:rsidRPr="00ED5E16" w:rsidRDefault="00451031" w:rsidP="0045103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451031" w:rsidRPr="00451031" w:rsidRDefault="00451031" w:rsidP="00451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22.04.2023 по 19.11.2023;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 РГСиС (шлюз № 17-18) с 24.04.2023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22.04.2023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 № 25-26) с 10.04.2023 по 24.11.2023;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Фактические сроки работы: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___по 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 РГСиС (шлюз № 17-18) с ____ по 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_____ по _____;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 № 25-26) с ____ по ____;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Габаритные размеры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15-16, 17-18, 21-22, 23-24, 25-26 и 32: 300х30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33-34: 77,83 х 15,0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15-16: не менее 0,25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3059" w:rsidRPr="00EA7E17" w:rsidRDefault="008A3059" w:rsidP="008A3059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8A3059" w:rsidRPr="00EA7E17" w:rsidRDefault="008A3059" w:rsidP="008A3059">
      <w:pPr>
        <w:keepNext/>
        <w:keepLines/>
        <w:jc w:val="right"/>
        <w:rPr>
          <w:b/>
          <w:sz w:val="18"/>
          <w:szCs w:val="18"/>
        </w:rPr>
      </w:pPr>
    </w:p>
    <w:p w:rsidR="008A3059" w:rsidRPr="00EA7E17" w:rsidRDefault="008A3059" w:rsidP="008A3059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>
        <w:rPr>
          <w:b/>
          <w:sz w:val="18"/>
          <w:szCs w:val="18"/>
        </w:rPr>
        <w:t>3</w:t>
      </w:r>
      <w:r w:rsidRPr="00EA7E17">
        <w:rPr>
          <w:b/>
          <w:sz w:val="18"/>
          <w:szCs w:val="18"/>
        </w:rPr>
        <w:t xml:space="preserve"> г.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9A4B9D" w:rsidRPr="001F01DA" w:rsidTr="00CE424F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Default="009A4B9D" w:rsidP="00CE424F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Default="009A4B9D" w:rsidP="00CE424F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Default="009A4B9D" w:rsidP="00CE424F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Default="009A4B9D" w:rsidP="00CE424F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9A4B9D" w:rsidRPr="001F01DA" w:rsidTr="00CE424F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Шача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Причал, 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ВБ </w:t>
            </w:r>
            <w:r>
              <w:rPr>
                <w:sz w:val="16"/>
                <w:szCs w:val="16"/>
              </w:rPr>
              <w:t xml:space="preserve">Городецкого </w:t>
            </w:r>
            <w:r w:rsidRPr="001F01DA">
              <w:rPr>
                <w:sz w:val="16"/>
                <w:szCs w:val="16"/>
              </w:rPr>
              <w:t>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83.60</w:t>
            </w:r>
            <w:r w:rsidRPr="001F01DA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9A4B9D" w:rsidRPr="001F01DA" w:rsidTr="00CE424F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 (670</w:t>
            </w:r>
            <w:r w:rsidRPr="001F01DA">
              <w:rPr>
                <w:sz w:val="16"/>
                <w:szCs w:val="16"/>
              </w:rPr>
              <w:t xml:space="preserve">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  <w:r w:rsidRPr="001F01DA">
              <w:rPr>
                <w:color w:val="000000"/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9A4B9D" w:rsidRPr="001F01DA" w:rsidTr="00CE424F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Река Сок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с.Алексеевка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9A4B9D" w:rsidRPr="001F01DA" w:rsidTr="00CE424F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9B2473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9B2473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9A4B9D" w:rsidRPr="001F01DA" w:rsidTr="00CE424F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</w:t>
            </w:r>
            <w:r>
              <w:rPr>
                <w:sz w:val="16"/>
                <w:szCs w:val="16"/>
              </w:rPr>
              <w:t>Кизань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</w:t>
            </w:r>
            <w:r>
              <w:rPr>
                <w:sz w:val="16"/>
                <w:szCs w:val="16"/>
              </w:rPr>
              <w:t>Кривая</w:t>
            </w:r>
            <w:r w:rsidRPr="001F01DA">
              <w:rPr>
                <w:sz w:val="16"/>
                <w:szCs w:val="16"/>
              </w:rPr>
              <w:t xml:space="preserve">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5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7,5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9A4B9D" w:rsidRPr="001F01DA" w:rsidTr="00CE424F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98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642,6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9A4B9D" w:rsidRPr="001F01DA" w:rsidTr="00CE424F">
        <w:trPr>
          <w:trHeight w:val="70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9A4B9D" w:rsidRPr="001F01DA" w:rsidTr="00CE424F">
        <w:trPr>
          <w:trHeight w:val="15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69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г.Лысково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185</w:t>
            </w:r>
          </w:p>
        </w:tc>
      </w:tr>
      <w:tr w:rsidR="009A4B9D" w:rsidRPr="001F01DA" w:rsidTr="00CE424F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9A4B9D" w:rsidRPr="001F01DA" w:rsidTr="00CE424F">
        <w:trPr>
          <w:trHeight w:val="7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922,4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959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9A4B9D" w:rsidRPr="001F01DA" w:rsidTr="00CE424F">
        <w:trPr>
          <w:trHeight w:val="6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1115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9A4B9D" w:rsidRPr="001F01DA" w:rsidTr="00CE424F">
        <w:trPr>
          <w:trHeight w:val="70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80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1553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8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р.Меша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9A4B9D" w:rsidRPr="001F01DA" w:rsidTr="00CE424F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9A4B9D" w:rsidRPr="001F01DA" w:rsidTr="00CE424F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пристани Звенигово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6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9A4B9D" w:rsidRPr="001F01DA" w:rsidTr="00CE424F">
        <w:trPr>
          <w:trHeight w:val="7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9A4B9D" w:rsidRPr="001F01DA" w:rsidTr="00CE424F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1742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9A4B9D" w:rsidRPr="001F01DA" w:rsidTr="00CE424F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9A4B9D" w:rsidRPr="001F01DA" w:rsidTr="00CE424F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9A4B9D" w:rsidRPr="001F01DA" w:rsidTr="00CE424F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9A4B9D" w:rsidRPr="001F01DA" w:rsidTr="00CE424F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Нижнесызранские Хутора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Нижнесызранские Хутора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9A4B9D" w:rsidRPr="00445230" w:rsidTr="00CE424F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445230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445230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445230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2175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445230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238</w:t>
            </w:r>
          </w:p>
        </w:tc>
      </w:tr>
      <w:tr w:rsidR="009A4B9D" w:rsidRPr="001F01DA" w:rsidTr="00CE424F">
        <w:trPr>
          <w:trHeight w:val="9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9A4B9D" w:rsidRPr="001F01DA" w:rsidTr="00CE424F">
        <w:trPr>
          <w:trHeight w:val="56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9A4B9D" w:rsidRPr="001F01DA" w:rsidTr="00CE424F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2377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9A4B9D" w:rsidRPr="001F01DA" w:rsidTr="00CE424F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9A4B9D" w:rsidRPr="001F01DA" w:rsidTr="00CE424F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9A4B9D" w:rsidRPr="001F01DA" w:rsidTr="00CE424F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9A4B9D" w:rsidRPr="001F01DA" w:rsidTr="00CE424F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>прича</w:t>
            </w:r>
            <w:r>
              <w:rPr>
                <w:sz w:val="16"/>
                <w:szCs w:val="16"/>
              </w:rPr>
              <w:t>лу</w:t>
            </w:r>
            <w:r w:rsidRPr="001F0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9A4B9D" w:rsidRPr="001F01DA" w:rsidTr="00CE424F">
        <w:trPr>
          <w:trHeight w:val="52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2185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Подгорное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</w:t>
            </w:r>
            <w:r>
              <w:rPr>
                <w:sz w:val="16"/>
                <w:szCs w:val="16"/>
              </w:rPr>
              <w:t>июл.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</w:tr>
      <w:tr w:rsidR="009A4B9D" w:rsidRPr="001F01DA" w:rsidTr="00CE424F">
        <w:trPr>
          <w:trHeight w:val="7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</w:tr>
      <w:tr w:rsidR="009A4B9D" w:rsidRPr="001F01DA" w:rsidTr="00CE424F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9A4B9D" w:rsidRPr="001F01DA" w:rsidTr="00CE424F">
        <w:trPr>
          <w:trHeight w:val="5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9A4B9D" w:rsidRPr="001F01DA" w:rsidTr="00CE424F">
        <w:trPr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2563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9A4B9D" w:rsidRPr="001F01DA" w:rsidTr="00CE424F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9A4B9D" w:rsidRPr="001F01DA" w:rsidTr="00CE424F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9A4B9D" w:rsidRPr="001F01DA" w:rsidTr="00CE424F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  <w:r>
              <w:rPr>
                <w:sz w:val="16"/>
                <w:szCs w:val="16"/>
              </w:rPr>
              <w:t xml:space="preserve"> местных линий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р.Волга, 905,5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9A4B9D" w:rsidRPr="001F01DA" w:rsidTr="00CE424F">
        <w:trPr>
          <w:trHeight w:val="7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9A4B9D" w:rsidRPr="001F01DA" w:rsidTr="00CE424F">
        <w:trPr>
          <w:trHeight w:val="113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9D" w:rsidRPr="001F01DA" w:rsidRDefault="009A4B9D" w:rsidP="00CE424F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</w:t>
            </w:r>
            <w:r>
              <w:rPr>
                <w:sz w:val="16"/>
                <w:szCs w:val="16"/>
              </w:rPr>
              <w:t>.</w:t>
            </w:r>
            <w:r w:rsidRPr="001F01DA">
              <w:rPr>
                <w:sz w:val="16"/>
                <w:szCs w:val="16"/>
              </w:rPr>
              <w:t>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9D" w:rsidRPr="001F01DA" w:rsidRDefault="009A4B9D" w:rsidP="00CE424F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</w:tbl>
    <w:p w:rsidR="008A3059" w:rsidRPr="001F01DA" w:rsidRDefault="008A3059" w:rsidP="008A3059">
      <w:pPr>
        <w:keepNext/>
        <w:keepLines/>
        <w:jc w:val="center"/>
        <w:rPr>
          <w:b/>
          <w:sz w:val="16"/>
          <w:szCs w:val="16"/>
        </w:rPr>
      </w:pPr>
    </w:p>
    <w:p w:rsidR="006A45C5" w:rsidRDefault="008A3059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</w:r>
    </w:p>
    <w:p w:rsidR="006A45C5" w:rsidRDefault="006A45C5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</w:p>
    <w:p w:rsidR="006A45C5" w:rsidRDefault="006A45C5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</w:p>
    <w:p w:rsidR="008A3059" w:rsidRPr="00CB1718" w:rsidRDefault="008A3059" w:rsidP="006A45C5">
      <w:pPr>
        <w:tabs>
          <w:tab w:val="left" w:pos="426"/>
        </w:tabs>
        <w:autoSpaceDE/>
        <w:autoSpaceDN/>
        <w:ind w:firstLine="709"/>
        <w:rPr>
          <w:rFonts w:eastAsia="Calibri"/>
          <w:b/>
          <w:sz w:val="24"/>
          <w:szCs w:val="24"/>
          <w:lang w:eastAsia="en-US"/>
        </w:rPr>
      </w:pPr>
      <w:r w:rsidRPr="00CB1718">
        <w:rPr>
          <w:rFonts w:eastAsia="Calibri"/>
          <w:b/>
          <w:sz w:val="24"/>
          <w:szCs w:val="24"/>
          <w:lang w:eastAsia="en-US"/>
        </w:rPr>
        <w:lastRenderedPageBreak/>
        <w:t>Примечание:</w:t>
      </w:r>
    </w:p>
    <w:p w:rsidR="008A3059" w:rsidRPr="009A4B9D" w:rsidRDefault="008A3059" w:rsidP="008A3059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9A4B9D">
        <w:rPr>
          <w:rFonts w:ascii="Times New Roman" w:hAnsi="Times New Roman"/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8A3059" w:rsidRPr="0022388E" w:rsidTr="00681311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8A3059" w:rsidRPr="00CB1718" w:rsidRDefault="008A3059" w:rsidP="008A3059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8A3059" w:rsidRPr="00CB1718" w:rsidRDefault="006A45C5" w:rsidP="008A3059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2) </w:t>
      </w:r>
      <w:r w:rsidR="008A3059" w:rsidRPr="00CB1718">
        <w:rPr>
          <w:rFonts w:eastAsia="Calibri"/>
          <w:sz w:val="24"/>
          <w:szCs w:val="24"/>
          <w:lang w:eastAsia="en-US"/>
        </w:rPr>
        <w:t>гарантируется при расходах через Волгоградский гидроузел не менее 5000 м</w:t>
      </w:r>
      <w:r w:rsidR="008A3059"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="008A3059"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4E" w:rsidRDefault="00391F4E">
      <w:r>
        <w:separator/>
      </w:r>
    </w:p>
  </w:endnote>
  <w:endnote w:type="continuationSeparator" w:id="0">
    <w:p w:rsidR="00391F4E" w:rsidRDefault="0039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4E" w:rsidRDefault="00391F4E">
      <w:r>
        <w:separator/>
      </w:r>
    </w:p>
  </w:footnote>
  <w:footnote w:type="continuationSeparator" w:id="0">
    <w:p w:rsidR="00391F4E" w:rsidRDefault="0039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9221A"/>
    <w:rsid w:val="00F92636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7D815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14A2-FE23-4510-B122-AF92B2BD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6</cp:revision>
  <cp:lastPrinted>2011-12-28T05:55:00Z</cp:lastPrinted>
  <dcterms:created xsi:type="dcterms:W3CDTF">2023-04-12T10:15:00Z</dcterms:created>
  <dcterms:modified xsi:type="dcterms:W3CDTF">2023-10-10T05:28:00Z</dcterms:modified>
</cp:coreProperties>
</file>