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ED5E16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r w:rsidR="00701E18" w:rsidRPr="00ED5E16">
        <w:rPr>
          <w:b/>
          <w:sz w:val="22"/>
          <w:szCs w:val="22"/>
          <w:u w:val="single"/>
        </w:rPr>
        <w:t>2</w:t>
      </w:r>
      <w:r w:rsidR="00DE01E2" w:rsidRPr="00ED5E16">
        <w:rPr>
          <w:b/>
          <w:sz w:val="22"/>
          <w:szCs w:val="22"/>
          <w:u w:val="single"/>
        </w:rPr>
        <w:t>02</w:t>
      </w:r>
      <w:r w:rsidR="00701E18" w:rsidRPr="00ED5E16">
        <w:rPr>
          <w:b/>
          <w:sz w:val="22"/>
          <w:szCs w:val="22"/>
          <w:u w:val="single"/>
        </w:rPr>
        <w:t>2</w:t>
      </w:r>
      <w:r w:rsidR="00A52BA3" w:rsidRPr="00ED5E16">
        <w:rPr>
          <w:b/>
          <w:sz w:val="22"/>
          <w:szCs w:val="22"/>
          <w:u w:val="single"/>
        </w:rPr>
        <w:t xml:space="preserve"> год</w:t>
      </w:r>
      <w:r w:rsidR="004D0C1D" w:rsidRPr="00ED5E16">
        <w:rPr>
          <w:b/>
          <w:sz w:val="22"/>
          <w:szCs w:val="22"/>
          <w:u w:val="single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ED5E16" w:rsidRDefault="00B71886" w:rsidP="00ED0E5F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032ABB" w:rsidRPr="00ED5E16" w:rsidRDefault="00032ABB" w:rsidP="00032ABB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032ABB" w:rsidRPr="00ED5E16" w:rsidRDefault="00032ABB" w:rsidP="00032ABB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032ABB" w:rsidRPr="00ED5E16" w:rsidRDefault="00032ABB" w:rsidP="00032ABB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водных путей Российской</w:t>
            </w:r>
            <w:r w:rsidRPr="00ED5E16">
              <w:rPr>
                <w:sz w:val="28"/>
              </w:rPr>
              <w:t xml:space="preserve"> </w:t>
            </w:r>
            <w:r w:rsidRPr="00ED5E16">
              <w:rPr>
                <w:sz w:val="18"/>
                <w:szCs w:val="18"/>
              </w:rPr>
              <w:t>Федерации»;</w:t>
            </w:r>
          </w:p>
          <w:p w:rsidR="00032ABB" w:rsidRPr="00ED5E16" w:rsidRDefault="00032ABB" w:rsidP="00032ABB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Приказ Минтранса России от 01 марта 2010 №47 «Порядок диспетчерского регулирования движения судов на внутренних водных путях Российской Федерации»;</w:t>
            </w:r>
          </w:p>
          <w:p w:rsidR="00032ABB" w:rsidRPr="00ED5E16" w:rsidRDefault="00032ABB" w:rsidP="00032ABB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г) «Правила радиосвязи на внутренних водных путях </w:t>
            </w:r>
            <w:r w:rsidRPr="00ED5E16">
              <w:rPr>
                <w:sz w:val="18"/>
                <w:szCs w:val="18"/>
              </w:rPr>
              <w:lastRenderedPageBreak/>
              <w:t>Российской Федера</w:t>
            </w:r>
            <w:r w:rsidRPr="00ED5E16">
              <w:rPr>
                <w:sz w:val="18"/>
                <w:szCs w:val="18"/>
              </w:rPr>
              <w:softHyphen/>
              <w:t>ции», утвержденные Мин</w:t>
            </w:r>
            <w:r w:rsidRPr="00ED5E16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083E3E" w:rsidRPr="00ED5E16" w:rsidRDefault="00032ABB" w:rsidP="00032ABB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д) </w:t>
            </w:r>
            <w:r w:rsidR="00083E3E" w:rsidRPr="00ED5E16">
              <w:rPr>
                <w:sz w:val="18"/>
                <w:szCs w:val="18"/>
              </w:rPr>
              <w:t>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  <w:p w:rsidR="005C79DB" w:rsidRPr="00ED5E16" w:rsidRDefault="00083E3E" w:rsidP="00032ABB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е) </w:t>
            </w:r>
            <w:r w:rsidR="00032ABB" w:rsidRPr="00ED5E16">
              <w:rPr>
                <w:sz w:val="18"/>
                <w:szCs w:val="18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</w:t>
            </w:r>
            <w:r w:rsidR="00505F24" w:rsidRPr="00ED5E16">
              <w:rPr>
                <w:sz w:val="18"/>
                <w:szCs w:val="18"/>
              </w:rPr>
              <w:t>беспечения судоходства Росморреч</w:t>
            </w:r>
            <w:r w:rsidR="00032ABB" w:rsidRPr="00ED5E16">
              <w:rPr>
                <w:sz w:val="18"/>
                <w:szCs w:val="18"/>
              </w:rPr>
              <w:t>флота Д.В. Ушаковым.</w:t>
            </w:r>
          </w:p>
        </w:tc>
        <w:tc>
          <w:tcPr>
            <w:tcW w:w="2541" w:type="dxa"/>
          </w:tcPr>
          <w:p w:rsidR="00ED0E5F" w:rsidRPr="00ED5E16" w:rsidRDefault="00ED0E5F" w:rsidP="00ED0E5F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</w:t>
            </w:r>
            <w:r w:rsidR="00364304" w:rsidRPr="00ED5E16">
              <w:rPr>
                <w:sz w:val="18"/>
                <w:szCs w:val="18"/>
              </w:rPr>
              <w:t xml:space="preserve">Администрация </w:t>
            </w:r>
            <w:r w:rsidR="00B53CEB" w:rsidRPr="00ED5E16">
              <w:rPr>
                <w:sz w:val="18"/>
                <w:szCs w:val="18"/>
              </w:rPr>
              <w:t>Волжского</w:t>
            </w:r>
            <w:r w:rsidR="00364304" w:rsidRPr="00ED5E16">
              <w:rPr>
                <w:sz w:val="18"/>
                <w:szCs w:val="18"/>
              </w:rPr>
              <w:t xml:space="preserve"> бассейна</w:t>
            </w:r>
            <w:r w:rsidRPr="00ED5E16">
              <w:rPr>
                <w:sz w:val="18"/>
                <w:szCs w:val="18"/>
              </w:rPr>
              <w:t>» осуществляется на участках:</w:t>
            </w:r>
          </w:p>
          <w:p w:rsidR="00ED0E5F" w:rsidRPr="00ED5E16" w:rsidRDefault="00ED0E5F" w:rsidP="00ED0E5F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р.</w:t>
            </w:r>
            <w:r w:rsidR="00A27234" w:rsidRPr="00ED5E16">
              <w:rPr>
                <w:sz w:val="18"/>
                <w:szCs w:val="18"/>
              </w:rPr>
              <w:t xml:space="preserve"> </w:t>
            </w:r>
            <w:r w:rsidRPr="00ED5E16">
              <w:rPr>
                <w:sz w:val="18"/>
                <w:szCs w:val="18"/>
              </w:rPr>
              <w:t>Волга – 459,0 - 3029,0 км.</w:t>
            </w:r>
          </w:p>
          <w:p w:rsidR="00ED0E5F" w:rsidRPr="00ED5E16" w:rsidRDefault="00ED0E5F" w:rsidP="00ED0E5F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р.</w:t>
            </w:r>
            <w:r w:rsidR="00A27234" w:rsidRPr="00ED5E16">
              <w:rPr>
                <w:sz w:val="18"/>
                <w:szCs w:val="18"/>
              </w:rPr>
              <w:t xml:space="preserve"> </w:t>
            </w:r>
            <w:r w:rsidRPr="00ED5E16">
              <w:rPr>
                <w:sz w:val="18"/>
                <w:szCs w:val="18"/>
              </w:rPr>
              <w:t>Кама – 1583,6 - 1383,0 км.</w:t>
            </w:r>
          </w:p>
          <w:p w:rsidR="00ED0E5F" w:rsidRPr="00ED5E16" w:rsidRDefault="00ED0E5F" w:rsidP="00ED0E5F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р.</w:t>
            </w:r>
            <w:r w:rsidR="00A27234" w:rsidRPr="00ED5E16">
              <w:rPr>
                <w:sz w:val="18"/>
                <w:szCs w:val="18"/>
              </w:rPr>
              <w:t xml:space="preserve"> </w:t>
            </w:r>
            <w:r w:rsidRPr="00ED5E16">
              <w:rPr>
                <w:sz w:val="18"/>
                <w:szCs w:val="18"/>
              </w:rPr>
              <w:t>Ока – 0,0 - 58,0 км.</w:t>
            </w:r>
          </w:p>
          <w:p w:rsidR="00ED0E5F" w:rsidRPr="00ED5E16" w:rsidRDefault="00ED0E5F" w:rsidP="00ED0E5F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со «Списком береговых радиостанций и расписания их работы …», а также на частотах:</w:t>
            </w:r>
          </w:p>
          <w:p w:rsidR="00ED0E5F" w:rsidRPr="00ED5E16" w:rsidRDefault="00ED0E5F" w:rsidP="00ED0E5F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- 500 кГц – при работе радиотелеграфом;</w:t>
            </w:r>
          </w:p>
          <w:p w:rsidR="00ED0E5F" w:rsidRPr="00ED5E16" w:rsidRDefault="00ED0E5F" w:rsidP="00ED0E5F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- 2182 кГц и 300,2 МГц (5 канал) – при работе радиотелефоном.</w:t>
            </w:r>
          </w:p>
          <w:p w:rsidR="005C79DB" w:rsidRPr="00ED5E16" w:rsidRDefault="00ED0E5F" w:rsidP="00ED0E5F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Аварийно-спасательных и пожарных судов в распоряжении ФБУ «</w:t>
            </w:r>
            <w:r w:rsidR="00364304" w:rsidRPr="00ED5E16">
              <w:rPr>
                <w:sz w:val="18"/>
                <w:szCs w:val="18"/>
              </w:rPr>
              <w:t xml:space="preserve">Администрация </w:t>
            </w:r>
            <w:r w:rsidR="00B53CEB" w:rsidRPr="00ED5E16">
              <w:rPr>
                <w:sz w:val="18"/>
                <w:szCs w:val="18"/>
              </w:rPr>
              <w:t>Волжского</w:t>
            </w:r>
            <w:r w:rsidR="00364304" w:rsidRPr="00ED5E16">
              <w:rPr>
                <w:sz w:val="18"/>
                <w:szCs w:val="18"/>
              </w:rPr>
              <w:t xml:space="preserve"> бассейна</w:t>
            </w:r>
            <w:r w:rsidRPr="00ED5E16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rPr>
                <w:sz w:val="18"/>
                <w:szCs w:val="18"/>
              </w:rPr>
            </w:pPr>
          </w:p>
        </w:tc>
      </w:tr>
      <w:tr w:rsidR="003F78A7" w:rsidRPr="00ED5E16" w:rsidTr="00297CFC">
        <w:tc>
          <w:tcPr>
            <w:tcW w:w="284" w:type="dxa"/>
          </w:tcPr>
          <w:p w:rsidR="003F78A7" w:rsidRPr="00ED5E16" w:rsidRDefault="003F78A7" w:rsidP="003F78A7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F78A7" w:rsidRPr="00ED5E16" w:rsidRDefault="003F78A7" w:rsidP="003F78A7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Навигационно-гидрогра</w:t>
            </w:r>
            <w:r w:rsidRPr="00ED5E16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D5E16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AD2A41" w:rsidRPr="00ED5E16" w:rsidRDefault="00AD2A41" w:rsidP="00AD2A41">
            <w:pPr>
              <w:pStyle w:val="ab"/>
              <w:tabs>
                <w:tab w:val="left" w:pos="369"/>
              </w:tabs>
              <w:ind w:left="7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E16">
              <w:rPr>
                <w:rFonts w:ascii="Times New Roman" w:hAnsi="Times New Roman"/>
                <w:sz w:val="18"/>
                <w:szCs w:val="18"/>
              </w:rPr>
              <w:t>Государственное задание №110-00011-21-00 на 2022 год и плановый период 2023 и 2024 годов от 20 января 2022 г.</w:t>
            </w:r>
          </w:p>
          <w:p w:rsidR="00AD2A41" w:rsidRPr="00ED5E16" w:rsidRDefault="00AD2A41" w:rsidP="00AD2A41">
            <w:pPr>
              <w:pStyle w:val="ab"/>
              <w:tabs>
                <w:tab w:val="left" w:pos="369"/>
              </w:tabs>
              <w:ind w:left="7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E16">
              <w:rPr>
                <w:rFonts w:ascii="Times New Roman" w:hAnsi="Times New Roman"/>
                <w:sz w:val="18"/>
                <w:szCs w:val="18"/>
              </w:rPr>
              <w:t>Распоряжение Росморречфлота от 27.12.2021 за №АЛ-595-р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года»</w:t>
            </w:r>
          </w:p>
          <w:p w:rsidR="00AD2A41" w:rsidRPr="00ED5E16" w:rsidRDefault="00AD2A41" w:rsidP="00AD2A41">
            <w:pPr>
              <w:pStyle w:val="ab"/>
              <w:tabs>
                <w:tab w:val="left" w:pos="369"/>
              </w:tabs>
              <w:ind w:left="7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E16">
              <w:rPr>
                <w:rFonts w:ascii="Times New Roman" w:hAnsi="Times New Roman"/>
                <w:sz w:val="18"/>
                <w:szCs w:val="18"/>
              </w:rPr>
              <w:t xml:space="preserve">Распоряжение Росморречфлота от 21.03.2022 за №АЛ-65-р «О внесении изменений в Распоряжение </w:t>
            </w:r>
            <w:r w:rsidRPr="00ED5E16">
              <w:rPr>
                <w:rFonts w:ascii="Times New Roman" w:hAnsi="Times New Roman"/>
                <w:sz w:val="18"/>
                <w:szCs w:val="18"/>
              </w:rPr>
              <w:lastRenderedPageBreak/>
              <w:t>Федерального агентства морского и речного транспорта от 27.12.2021 №АЛ-595-р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года».</w:t>
            </w:r>
          </w:p>
          <w:p w:rsidR="009B6AFE" w:rsidRPr="00ED5E16" w:rsidRDefault="00AD2A41" w:rsidP="00AD2A41">
            <w:pPr>
              <w:pStyle w:val="ab"/>
              <w:tabs>
                <w:tab w:val="left" w:pos="369"/>
              </w:tabs>
              <w:ind w:left="7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E16">
              <w:rPr>
                <w:rFonts w:ascii="Times New Roman" w:hAnsi="Times New Roman"/>
                <w:sz w:val="18"/>
                <w:szCs w:val="18"/>
              </w:rPr>
              <w:t>Распоряжение Росморречфлота от 05.04.2022 за №АЛ-78-р «О внесении изменений в Распоряжение Федерального агентства морского и речного транспорта от 27.12.2021  №АЛ-595-р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года».</w:t>
            </w:r>
          </w:p>
        </w:tc>
        <w:tc>
          <w:tcPr>
            <w:tcW w:w="2541" w:type="dxa"/>
          </w:tcPr>
          <w:p w:rsidR="003F78A7" w:rsidRPr="00ED5E16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В ФБУ «Администрация Волжского бассейна», ранее созданные электронные навигационные карты ВВП Волжского бассейна, поддерживаются в актуальном состоянии на всем протяжении навигации, а также и в межнавигационный период. Данные ЭНК Волжского бассейна являются собственностью Росморречфлота и имеют первоначальный печатный аналог именуемый Атлас ЕГС ЕЧ РФ. Границы ответственности ФБУ «Администрация Волжского бассейна» отражены следующими томами (картами) Атласа ЕГС ЕЧ РФ: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ab/>
              <w:t>Том №5, р. Волга от Рыбинского гидроузла до Чебоксарского гидроузла, 2014 г. изд.;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Том №6 часть I, р. Волга от Чебоксарского гидроузла до Самарского гидроузла, р. </w:t>
            </w:r>
            <w:r w:rsidRPr="00ED5E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Кама от устья р. Вятка до устья р. Кама, 2022 г. изд.;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Том №6 часть II, р. Волга от Самарского гидроузла до Волгоградского гидроузла, 2018 г. изд.; 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ab/>
              <w:t>Том №7, р. Волга от Волгоградского гидроузла до г. Астрахань, 2016 г. изд.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В навигацию 2022г. корректура лоцманских карт томов 5,6,7 Атласа ЕГС ЕЧ РФ была издана: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КН-22 - издана 22.02.2022 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ИС № 1 – 08.07.2022;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ИС № 2 – 20.10.2022.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Также была издана корректура малых рек по состоянию на 22.02.2022, на 20.04.2022 и на 22.06.2022, включающая в себя материал по Карте реки Вятка, Ветлуга и карте Дельты реки Волга.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Ведутся следующие работы: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- актуализация ячеек ЭНК созданных в рамках ФЦП;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- создание ЭНК боковых рек;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- обработка русловых съемок для корректировки ЭНК и бумажных Атласов ЕГС ЕЧ РФ;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- приобретается, ремонтируется и настраивается спутниковое навигационное оборудование технического флота;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- реализуется картографический и корректурный материал;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- проводятся работы по внедрению ЭНК ВВП Волжского бассейна на технических флот ФБУ «Администрация Волжского бассейна»;</w:t>
            </w:r>
          </w:p>
          <w:p w:rsidR="00C800FD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осуществляются работы по </w:t>
            </w:r>
            <w:r w:rsidRPr="00ED5E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установке на технический флот систем СТК СОК, СКУП, АПИК, СОЭНКИ;</w:t>
            </w:r>
          </w:p>
          <w:p w:rsidR="00D00924" w:rsidRPr="00ED5E16" w:rsidRDefault="00C800FD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- проводятся обучения специалистов по работе со спутниковым навигационным оборудованием.</w:t>
            </w:r>
          </w:p>
          <w:p w:rsidR="00AC17E1" w:rsidRPr="00ED5E16" w:rsidRDefault="00AC17E1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7E1" w:rsidRPr="00ED5E16" w:rsidRDefault="00AC17E1" w:rsidP="00C800F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16">
              <w:rPr>
                <w:rFonts w:ascii="Times New Roman" w:hAnsi="Times New Roman" w:cs="Times New Roman"/>
                <w:sz w:val="18"/>
                <w:szCs w:val="18"/>
              </w:rPr>
              <w:t>Гарантированные габариты судовых ходов по участкам внутренних водных путей, а так же категории средств нави-гационного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3F78A7" w:rsidRPr="00ED5E16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F78A7" w:rsidRPr="00ED5E16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F78A7" w:rsidRPr="00ED5E16" w:rsidRDefault="003F78A7" w:rsidP="003F78A7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5351E1" w:rsidRPr="00ED5E16" w:rsidTr="00297CFC">
        <w:trPr>
          <w:cantSplit/>
        </w:trPr>
        <w:tc>
          <w:tcPr>
            <w:tcW w:w="284" w:type="dxa"/>
          </w:tcPr>
          <w:p w:rsidR="005351E1" w:rsidRPr="00ED5E16" w:rsidRDefault="005351E1" w:rsidP="005351E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5351E1" w:rsidRPr="00ED5E16" w:rsidRDefault="005351E1" w:rsidP="005351E1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ED5E16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5351E1" w:rsidRPr="00ED5E16" w:rsidRDefault="005351E1" w:rsidP="005351E1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5351E1" w:rsidRPr="00ED5E16" w:rsidRDefault="005351E1" w:rsidP="00535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6ED9" w:rsidRPr="00ED5E16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Установленные сроки рабо-ты гидротехнических со-оружений: </w:t>
            </w:r>
          </w:p>
          <w:p w:rsidR="00976ED9" w:rsidRPr="00ED5E16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Городецкий РГСиС (шлюзы № 13-14, № 15-16) с 22.04.2022 по 19.11.2022;</w:t>
            </w:r>
          </w:p>
          <w:p w:rsidR="00976ED9" w:rsidRPr="00ED5E16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Чебоксарский РГСиС (шлюз № 17-18) с 24.04.2022 по 20.11.2022;</w:t>
            </w:r>
          </w:p>
          <w:p w:rsidR="00976ED9" w:rsidRPr="00ED5E16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Самарский РГСиС (шлюзы № 21-22, № 23-24) с 22.04.2022 по 20.11.2022;</w:t>
            </w:r>
          </w:p>
          <w:p w:rsidR="00976ED9" w:rsidRPr="00ED5E16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Балаковский РГСиС (шлюз № 25-26) с 07.04.2022 по 24.11.2022;</w:t>
            </w:r>
          </w:p>
          <w:p w:rsidR="005351E1" w:rsidRPr="00ED5E16" w:rsidRDefault="00976ED9" w:rsidP="003F5F05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76ED9" w:rsidRPr="00ED5E16" w:rsidRDefault="00976ED9" w:rsidP="00976ED9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Фактические сроки работы:</w:t>
            </w:r>
          </w:p>
          <w:p w:rsidR="0057489A" w:rsidRPr="00ED5E16" w:rsidRDefault="0057489A" w:rsidP="0057489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Городецкий РГСиС (шлюзы № 13-14, № 15-16) с 22.04.2022 по 21.11.22;</w:t>
            </w:r>
          </w:p>
          <w:p w:rsidR="0057489A" w:rsidRPr="00ED5E16" w:rsidRDefault="0057489A" w:rsidP="0057489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Чебоксарский РГСиС (шлюз № 17-18) с 24.04.2022 по 21.11.22;</w:t>
            </w:r>
          </w:p>
          <w:p w:rsidR="0057489A" w:rsidRPr="00ED5E16" w:rsidRDefault="0057489A" w:rsidP="0057489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Самарский РГСиС (шлюзы № 21-22, № 23-24) с 22.04.2022 по 26.11.22;</w:t>
            </w:r>
          </w:p>
          <w:p w:rsidR="0057489A" w:rsidRPr="00ED5E16" w:rsidRDefault="0057489A" w:rsidP="0057489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Балаковский РГСиС (шлюз № 25-26) с 11.04.2022 по 02.12.2022;</w:t>
            </w:r>
          </w:p>
          <w:p w:rsidR="00976ED9" w:rsidRPr="00ED5E16" w:rsidRDefault="0057489A" w:rsidP="0057489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- Шлюзы № 32, № 33-34 Астраханского РГСиС для прохода судов не используются</w:t>
            </w:r>
          </w:p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Габаритные размеры шлюзов:</w:t>
            </w:r>
          </w:p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№№ 13-14, 15-16, 17-18, 21-22, 23-24, 25-26 и 32: 300х30 м;</w:t>
            </w:r>
          </w:p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 33-34: 77,83 х 15,0 м.</w:t>
            </w:r>
          </w:p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 15-16: не менее 0,25 м.</w:t>
            </w:r>
          </w:p>
          <w:p w:rsidR="005351E1" w:rsidRPr="00ED5E16" w:rsidRDefault="005351E1" w:rsidP="005351E1">
            <w:pPr>
              <w:jc w:val="both"/>
              <w:rPr>
                <w:sz w:val="18"/>
                <w:szCs w:val="18"/>
              </w:rPr>
            </w:pPr>
          </w:p>
          <w:p w:rsidR="005351E1" w:rsidRPr="00ED5E16" w:rsidRDefault="005351E1" w:rsidP="005351E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9F4FEA" w:rsidRPr="00ED5E16" w:rsidTr="00297CFC">
        <w:trPr>
          <w:cantSplit/>
        </w:trPr>
        <w:tc>
          <w:tcPr>
            <w:tcW w:w="284" w:type="dxa"/>
          </w:tcPr>
          <w:p w:rsidR="009F4FEA" w:rsidRPr="00ED5E16" w:rsidRDefault="009F4FEA" w:rsidP="009F4FEA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9F4FEA" w:rsidRPr="00ED5E16" w:rsidRDefault="009F4FEA" w:rsidP="009F4FE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9F4FEA" w:rsidRPr="00ED5E16" w:rsidRDefault="009F4FEA" w:rsidP="009F4FE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9F4FEA" w:rsidRPr="00ED5E16" w:rsidRDefault="009F4FEA" w:rsidP="009F4FE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9F4FEA" w:rsidRPr="00ED5E16" w:rsidRDefault="009F4FEA" w:rsidP="009F4FE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9F4FEA" w:rsidRPr="00ED5E16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4FEA" w:rsidRPr="00ED5E16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F4FEA" w:rsidRPr="00ED5E16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9F4FEA" w:rsidRPr="00ED5E16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F4FEA" w:rsidRPr="00ED5E16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F44190" w:rsidRPr="00ED5E16" w:rsidRDefault="00F44190" w:rsidP="00F44190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t>Приложение № 1 к графе № 5 формы 9в-3</w:t>
      </w:r>
    </w:p>
    <w:p w:rsidR="00F44190" w:rsidRPr="00ED5E16" w:rsidRDefault="00F44190" w:rsidP="00F44190">
      <w:pPr>
        <w:keepNext/>
        <w:keepLines/>
        <w:jc w:val="right"/>
        <w:rPr>
          <w:b/>
          <w:sz w:val="18"/>
          <w:szCs w:val="18"/>
        </w:rPr>
      </w:pPr>
    </w:p>
    <w:p w:rsidR="00F44190" w:rsidRPr="00ED5E16" w:rsidRDefault="00F44190" w:rsidP="00F44190">
      <w:pPr>
        <w:keepNext/>
        <w:keepLines/>
        <w:jc w:val="center"/>
        <w:rPr>
          <w:sz w:val="18"/>
          <w:szCs w:val="18"/>
        </w:rPr>
      </w:pPr>
      <w:r w:rsidRPr="00ED5E16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F44190" w:rsidRPr="00ED5E16" w:rsidRDefault="00F44190" w:rsidP="00F44190">
      <w:pPr>
        <w:keepNext/>
        <w:keepLines/>
        <w:jc w:val="center"/>
        <w:rPr>
          <w:b/>
          <w:sz w:val="18"/>
          <w:szCs w:val="18"/>
        </w:rPr>
      </w:pPr>
    </w:p>
    <w:p w:rsidR="00F44190" w:rsidRPr="00ED5E16" w:rsidRDefault="00F44190" w:rsidP="00F44190">
      <w:pPr>
        <w:keepNext/>
        <w:keepLines/>
        <w:jc w:val="center"/>
        <w:rPr>
          <w:b/>
          <w:sz w:val="18"/>
          <w:szCs w:val="18"/>
        </w:rPr>
      </w:pPr>
      <w:r w:rsidRPr="00ED5E16">
        <w:rPr>
          <w:b/>
          <w:sz w:val="18"/>
          <w:szCs w:val="18"/>
        </w:rPr>
        <w:t>Перечень судовых ходов с гарантированными габаритами в навигацию 2022 г.</w:t>
      </w:r>
    </w:p>
    <w:p w:rsidR="00F44190" w:rsidRPr="00ED5E16" w:rsidRDefault="00F44190" w:rsidP="00F44190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620" w:type="dxa"/>
        <w:tblInd w:w="103" w:type="dxa"/>
        <w:tblLook w:val="04A0" w:firstRow="1" w:lastRow="0" w:firstColumn="1" w:lastColumn="0" w:noHBand="0" w:noVBand="1"/>
      </w:tblPr>
      <w:tblGrid>
        <w:gridCol w:w="1652"/>
        <w:gridCol w:w="1682"/>
        <w:gridCol w:w="1784"/>
        <w:gridCol w:w="1068"/>
        <w:gridCol w:w="711"/>
        <w:gridCol w:w="554"/>
        <w:gridCol w:w="663"/>
        <w:gridCol w:w="745"/>
        <w:gridCol w:w="800"/>
        <w:gridCol w:w="1874"/>
        <w:gridCol w:w="893"/>
        <w:gridCol w:w="900"/>
        <w:gridCol w:w="900"/>
        <w:gridCol w:w="1394"/>
      </w:tblGrid>
      <w:tr w:rsidR="00F44190" w:rsidRPr="00ED5E16" w:rsidTr="00F44190">
        <w:trPr>
          <w:trHeight w:val="9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Гарант. глубина, </w:t>
            </w:r>
            <w:r w:rsidRPr="00ED5E16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Водпост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Проектный уровень воды над “0” графика, см</w:t>
            </w:r>
            <w:r w:rsidRPr="00ED5E16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продолжительность, дней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с. Хопылёво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г.Кинешма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(83.60)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209</w:t>
            </w:r>
          </w:p>
        </w:tc>
      </w:tr>
      <w:tr w:rsidR="00F44190" w:rsidRPr="00ED5E16" w:rsidTr="00F44190">
        <w:trPr>
          <w:trHeight w:val="48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г.Кинешма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(83.60)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209</w:t>
            </w:r>
          </w:p>
        </w:tc>
      </w:tr>
      <w:tr w:rsidR="00F44190" w:rsidRPr="00ED5E16" w:rsidTr="00F44190">
        <w:trPr>
          <w:trHeight w:val="48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(76.00)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209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г.Городец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210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г.Городец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г.Балахна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210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г.Балахна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Балахна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(65.70)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210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н.п.Работки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 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210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н.п.Работки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211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н.п.Ураково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(50.00)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н.п.Ураково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г.Казань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г.Казань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354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г.Тольятти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(38.40)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г.Тольятти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(27.50)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232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(27.50)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232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232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06.апр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233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г.Камышин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238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г.Камышин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239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 Ахтубинск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256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 Ахтубинск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2883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Черный Яр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(-19.96)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256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2883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Енотаевск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(-24.03)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256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93,3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(-25.69)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256</w:t>
            </w:r>
          </w:p>
        </w:tc>
      </w:tr>
      <w:tr w:rsidR="00F44190" w:rsidRPr="00ED5E16" w:rsidTr="00F44190">
        <w:trPr>
          <w:trHeight w:val="73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256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Ока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г.Дзержинск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Горбатов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(65.51)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Ока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г.Дзержинск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Автозавод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Новинки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Ока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Автозавод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Новинки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209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Сура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н.п.Курмыш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 Ядрин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01.июн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154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Сура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 Ядрин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01.июн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154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Кама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г.Чистополь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78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Чистополь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(50.00)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203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Кама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г.Чистополь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203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Свияга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168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Вятка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D5E16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Киров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102,29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03.май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170</w:t>
            </w:r>
          </w:p>
        </w:tc>
      </w:tr>
      <w:tr w:rsidR="00F44190" w:rsidRPr="00ED5E16" w:rsidTr="00F44190">
        <w:trPr>
          <w:trHeight w:val="48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Вятка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причал микрорайона п. Затон (535,1 км)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D5E16">
              <w:rPr>
                <w:color w:val="000000"/>
                <w:sz w:val="16"/>
                <w:szCs w:val="16"/>
              </w:rPr>
              <w:t>пассажирский причал г. Котельнич (534 км)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0,80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Киров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102,29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03.май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170</w:t>
            </w:r>
          </w:p>
        </w:tc>
      </w:tr>
      <w:tr w:rsidR="00F44190" w:rsidRPr="00ED5E16" w:rsidTr="00F44190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Сок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р.Сок, 6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(27,50)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62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236</w:t>
            </w:r>
          </w:p>
        </w:tc>
      </w:tr>
      <w:tr w:rsidR="00F44190" w:rsidRPr="00ED5E16" w:rsidTr="00F44190">
        <w:trPr>
          <w:trHeight w:val="55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31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236</w:t>
            </w:r>
          </w:p>
        </w:tc>
      </w:tr>
      <w:tr w:rsidR="00F44190" w:rsidRPr="00ED5E16" w:rsidTr="00F44190">
        <w:trPr>
          <w:trHeight w:val="57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31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68км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236</w:t>
            </w:r>
          </w:p>
        </w:tc>
      </w:tr>
      <w:tr w:rsidR="00F44190" w:rsidRPr="00ED5E16" w:rsidTr="00F44190">
        <w:trPr>
          <w:trHeight w:val="41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68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80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236</w:t>
            </w:r>
          </w:p>
        </w:tc>
      </w:tr>
      <w:tr w:rsidR="00F44190" w:rsidRPr="00ED5E16" w:rsidTr="00F44190">
        <w:trPr>
          <w:trHeight w:val="69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lastRenderedPageBreak/>
              <w:t>Река Волга - дельта - судоходная трасса  р.Прямая Болда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236</w:t>
            </w:r>
          </w:p>
        </w:tc>
      </w:tr>
      <w:tr w:rsidR="00F44190" w:rsidRPr="00ED5E16" w:rsidTr="00F44190">
        <w:trPr>
          <w:trHeight w:val="57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- дельта - судоходная трасса протока Маневка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7,5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8,5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236</w:t>
            </w:r>
          </w:p>
        </w:tc>
      </w:tr>
      <w:tr w:rsidR="00F44190" w:rsidRPr="00ED5E16" w:rsidTr="00F44190">
        <w:trPr>
          <w:trHeight w:val="55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54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В. Лебяжье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(-25.56)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236</w:t>
            </w:r>
          </w:p>
        </w:tc>
      </w:tr>
      <w:tr w:rsidR="00F44190" w:rsidRPr="00ED5E16" w:rsidTr="00F44190">
        <w:trPr>
          <w:trHeight w:val="55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837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(83,60)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203</w:t>
            </w:r>
          </w:p>
        </w:tc>
      </w:tr>
      <w:tr w:rsidR="00F44190" w:rsidRPr="00ED5E16" w:rsidTr="00F44190">
        <w:trPr>
          <w:trHeight w:val="98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отстойно-ремонтный пункт порта Кострома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599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(83,60)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209</w:t>
            </w:r>
          </w:p>
        </w:tc>
      </w:tr>
      <w:tr w:rsidR="00F44190" w:rsidRPr="00ED5E16" w:rsidTr="00F44190">
        <w:trPr>
          <w:trHeight w:val="55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Горьковское водохранилище - подход к пристани Красное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641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642,6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(83,60)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209</w:t>
            </w:r>
          </w:p>
        </w:tc>
      </w:tr>
      <w:tr w:rsidR="00F44190" w:rsidRPr="00ED5E16" w:rsidTr="00F44190">
        <w:trPr>
          <w:trHeight w:val="70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пос.Лысая Гора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пос.Васильсурск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211</w:t>
            </w:r>
          </w:p>
        </w:tc>
      </w:tr>
      <w:tr w:rsidR="00F44190" w:rsidRPr="00ED5E16" w:rsidTr="00F44190">
        <w:trPr>
          <w:trHeight w:val="151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грузовой причал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933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210</w:t>
            </w:r>
          </w:p>
        </w:tc>
      </w:tr>
      <w:tr w:rsidR="00F44190" w:rsidRPr="00ED5E16" w:rsidTr="00F44190">
        <w:trPr>
          <w:trHeight w:val="69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Чебоксарское водохранилище - подход к пристани Лысково (канал)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992,8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г.Лысково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185</w:t>
            </w:r>
          </w:p>
        </w:tc>
      </w:tr>
      <w:tr w:rsidR="00F44190" w:rsidRPr="00ED5E16" w:rsidTr="00F44190">
        <w:trPr>
          <w:trHeight w:val="66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992,8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28.апр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170</w:t>
            </w:r>
          </w:p>
        </w:tc>
      </w:tr>
      <w:tr w:rsidR="00F44190" w:rsidRPr="00ED5E16" w:rsidTr="00F44190">
        <w:trPr>
          <w:trHeight w:val="77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пос.Октябрьский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922,4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210</w:t>
            </w:r>
          </w:p>
        </w:tc>
      </w:tr>
      <w:tr w:rsidR="00F44190" w:rsidRPr="00ED5E16" w:rsidTr="00F44190">
        <w:trPr>
          <w:trHeight w:val="69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пос.Память Парижской Коммуны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959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Н.Новгород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210</w:t>
            </w:r>
          </w:p>
        </w:tc>
      </w:tr>
      <w:tr w:rsidR="00F44190" w:rsidRPr="00ED5E16" w:rsidTr="00F44190">
        <w:trPr>
          <w:trHeight w:val="65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Чебоксарское водохранилище - подход к пристани Коротни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пристань Коротни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1115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211</w:t>
            </w:r>
          </w:p>
        </w:tc>
      </w:tr>
      <w:tr w:rsidR="00F44190" w:rsidRPr="00ED5E16" w:rsidTr="00F44190">
        <w:trPr>
          <w:trHeight w:val="70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lastRenderedPageBreak/>
              <w:t>Куйбышевское водохранилище дополнительный судовой ход N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1480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1518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80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дополнительный судовой ход N 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г.Ульяновск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1553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69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дополнительный судовой ход N 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убежище Мордово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1618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84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дополнительный судовой ход N 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1632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г.Тольятти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8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1399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1385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(50.00)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203</w:t>
            </w:r>
          </w:p>
        </w:tc>
      </w:tr>
      <w:tr w:rsidR="00F44190" w:rsidRPr="00ED5E16" w:rsidTr="00F44190">
        <w:trPr>
          <w:trHeight w:val="67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дополнительный судовой ход N 2-К (р.Кама)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1429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1401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(51.50)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203</w:t>
            </w:r>
          </w:p>
        </w:tc>
      </w:tr>
      <w:tr w:rsidR="00F44190" w:rsidRPr="00ED5E16" w:rsidTr="00F44190">
        <w:trPr>
          <w:trHeight w:val="94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с.Печищи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с.Ключищи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(50,00)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168</w:t>
            </w:r>
          </w:p>
        </w:tc>
      </w:tr>
      <w:tr w:rsidR="00F44190" w:rsidRPr="00ED5E16" w:rsidTr="00F44190">
        <w:trPr>
          <w:trHeight w:val="68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1397 км, 1399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69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1469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66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1547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причал РЭБ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83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вход в убежище устье р.Меша, р.Кама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1405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устье р.Меша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75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203</w:t>
            </w:r>
          </w:p>
        </w:tc>
      </w:tr>
      <w:tr w:rsidR="00F44190" w:rsidRPr="00ED5E16" w:rsidTr="00F44190">
        <w:trPr>
          <w:trHeight w:val="70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1309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(50,00)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168</w:t>
            </w:r>
          </w:p>
        </w:tc>
      </w:tr>
      <w:tr w:rsidR="00F44190" w:rsidRPr="00ED5E16" w:rsidTr="00F44190">
        <w:trPr>
          <w:trHeight w:val="67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lastRenderedPageBreak/>
              <w:t>Куйбышевское водохранилище - подход к причалам Казанского порта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1312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76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1416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(50,00)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168</w:t>
            </w:r>
          </w:p>
        </w:tc>
      </w:tr>
      <w:tr w:rsidR="00F44190" w:rsidRPr="00ED5E16" w:rsidTr="00F44190">
        <w:trPr>
          <w:trHeight w:val="69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1529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1535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204</w:t>
            </w:r>
          </w:p>
        </w:tc>
      </w:tr>
      <w:tr w:rsidR="00F44190" w:rsidRPr="00ED5E16" w:rsidTr="00F44190">
        <w:trPr>
          <w:trHeight w:val="55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вход в убежище Усолье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дополнительный судовой ход N 1, 1645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остановочный пункт Усолье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 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168</w:t>
            </w:r>
          </w:p>
        </w:tc>
      </w:tr>
      <w:tr w:rsidR="00F44190" w:rsidRPr="00ED5E16" w:rsidTr="00F44190">
        <w:trPr>
          <w:trHeight w:val="69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подход к пристани Звенигово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г.Звенигово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1236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 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66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подход к пристани Нижние Вязовые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1273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пос.Нижние Вязовые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 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168</w:t>
            </w:r>
          </w:p>
        </w:tc>
      </w:tr>
      <w:tr w:rsidR="00F44190" w:rsidRPr="00ED5E16" w:rsidTr="00F44190">
        <w:trPr>
          <w:trHeight w:val="76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Куйбышевское водохранилище - подход к пристани Волжск снизу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пристань Волжск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1268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 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213</w:t>
            </w:r>
          </w:p>
        </w:tc>
      </w:tr>
      <w:tr w:rsidR="00F44190" w:rsidRPr="00ED5E16" w:rsidTr="00F44190">
        <w:trPr>
          <w:trHeight w:val="57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Саратовское водохранилище дополнительный судовой ход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затон Сухая Самарка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1742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(27,50)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232</w:t>
            </w:r>
          </w:p>
        </w:tc>
      </w:tr>
      <w:tr w:rsidR="00F44190" w:rsidRPr="00ED5E16" w:rsidTr="00F44190">
        <w:trPr>
          <w:trHeight w:val="69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Волгоградское водохранилище -  дополнительный судовой ход N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2157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2175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238</w:t>
            </w:r>
          </w:p>
        </w:tc>
      </w:tr>
      <w:tr w:rsidR="00F44190" w:rsidRPr="00ED5E16" w:rsidTr="00F44190">
        <w:trPr>
          <w:trHeight w:val="93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остановочный пункт Энгельс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2170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31.окт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</w:tr>
      <w:tr w:rsidR="00F44190" w:rsidRPr="00ED5E16" w:rsidTr="00F44190">
        <w:trPr>
          <w:trHeight w:val="56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Волгоградское водохранилище - вход в укрытие Даниловка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2305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залив Даниловка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216</w:t>
            </w:r>
          </w:p>
        </w:tc>
      </w:tr>
      <w:tr w:rsidR="00F44190" w:rsidRPr="00ED5E16" w:rsidTr="00F44190">
        <w:trPr>
          <w:trHeight w:val="69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Волгоградское водохранилище - вход в убежище Камышин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2377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г.Камышин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216</w:t>
            </w:r>
          </w:p>
        </w:tc>
      </w:tr>
      <w:tr w:rsidR="00F44190" w:rsidRPr="00ED5E16" w:rsidTr="00F44190">
        <w:trPr>
          <w:trHeight w:val="69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Волгоградское водохранилище - подход к причалам порта Волжский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2530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грузовые причалы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216</w:t>
            </w:r>
          </w:p>
        </w:tc>
      </w:tr>
      <w:tr w:rsidR="00F44190" w:rsidRPr="00ED5E16" w:rsidTr="00F44190">
        <w:trPr>
          <w:trHeight w:val="52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Волгоградское водохранилище - подход к с. Смеловка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2185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с. Подгорное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3,25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25.окт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32</w:t>
            </w:r>
          </w:p>
        </w:tc>
      </w:tr>
      <w:tr w:rsidR="00F44190" w:rsidRPr="00ED5E16" w:rsidTr="00F44190">
        <w:trPr>
          <w:trHeight w:val="79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lastRenderedPageBreak/>
              <w:t>Волгоградское водохранилище - подход к причалам Новониколаевский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2384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причалы Новониколаевский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238</w:t>
            </w:r>
          </w:p>
        </w:tc>
      </w:tr>
      <w:tr w:rsidR="00F44190" w:rsidRPr="00ED5E16" w:rsidTr="00F44190">
        <w:trPr>
          <w:trHeight w:val="427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235</w:t>
            </w:r>
          </w:p>
        </w:tc>
      </w:tr>
      <w:tr w:rsidR="00F44190" w:rsidRPr="00ED5E16" w:rsidTr="00F44190">
        <w:trPr>
          <w:trHeight w:val="54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 -подход к пристани Краснослободск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2548 км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2550 км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235</w:t>
            </w:r>
          </w:p>
        </w:tc>
      </w:tr>
      <w:tr w:rsidR="00F44190" w:rsidRPr="00ED5E16" w:rsidTr="00F44190">
        <w:trPr>
          <w:trHeight w:val="6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 -подходы к остановочному пункту Сарпинский остров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2563 км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остановочный пункт Сарпинский остров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235</w:t>
            </w:r>
          </w:p>
        </w:tc>
      </w:tr>
      <w:tr w:rsidR="00F44190" w:rsidRPr="00ED5E16" w:rsidTr="00F44190">
        <w:trPr>
          <w:trHeight w:val="4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г.Ахтубинск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2725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Черный Яр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(-19.96)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01.июн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137</w:t>
            </w:r>
          </w:p>
        </w:tc>
      </w:tr>
      <w:tr w:rsidR="00F44190" w:rsidRPr="00ED5E16" w:rsidTr="00F44190">
        <w:trPr>
          <w:trHeight w:val="55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235</w:t>
            </w:r>
          </w:p>
        </w:tc>
      </w:tr>
      <w:tr w:rsidR="00F44190" w:rsidRPr="00ED5E16" w:rsidTr="00F44190">
        <w:trPr>
          <w:trHeight w:val="113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причалы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90" w:rsidRPr="00ED5E16" w:rsidRDefault="00F44190" w:rsidP="00F44190">
            <w:pPr>
              <w:autoSpaceDE/>
              <w:autoSpaceDN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Новинки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(63,80)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F44190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ED5E16">
              <w:rPr>
                <w:sz w:val="16"/>
                <w:szCs w:val="16"/>
              </w:rPr>
              <w:t>209</w:t>
            </w:r>
          </w:p>
        </w:tc>
      </w:tr>
    </w:tbl>
    <w:p w:rsidR="00F44190" w:rsidRPr="00ED5E16" w:rsidRDefault="00F44190" w:rsidP="00F44190">
      <w:pPr>
        <w:keepNext/>
        <w:keepLines/>
        <w:jc w:val="center"/>
        <w:rPr>
          <w:b/>
          <w:sz w:val="16"/>
          <w:szCs w:val="16"/>
        </w:rPr>
      </w:pPr>
    </w:p>
    <w:p w:rsidR="00A52BA3" w:rsidRPr="00ED5E16" w:rsidRDefault="00A52BA3" w:rsidP="00505F24">
      <w:pPr>
        <w:keepNext/>
        <w:keepLines/>
        <w:jc w:val="center"/>
        <w:rPr>
          <w:b/>
          <w:sz w:val="18"/>
          <w:szCs w:val="18"/>
        </w:rPr>
      </w:pPr>
    </w:p>
    <w:p w:rsidR="00505F24" w:rsidRPr="00ED5E16" w:rsidRDefault="00E16C35" w:rsidP="00F44190">
      <w:pPr>
        <w:tabs>
          <w:tab w:val="left" w:pos="426"/>
        </w:tabs>
        <w:autoSpaceDE/>
        <w:autoSpaceDN/>
        <w:rPr>
          <w:rFonts w:eastAsia="Calibri"/>
          <w:sz w:val="22"/>
          <w:szCs w:val="22"/>
          <w:lang w:eastAsia="en-US"/>
        </w:rPr>
      </w:pPr>
      <w:r w:rsidRPr="00ED5E16">
        <w:rPr>
          <w:rFonts w:eastAsia="Calibri"/>
          <w:b/>
          <w:sz w:val="22"/>
          <w:szCs w:val="22"/>
          <w:lang w:eastAsia="en-US"/>
        </w:rPr>
        <w:tab/>
      </w:r>
    </w:p>
    <w:p w:rsidR="00F44190" w:rsidRPr="00ED5E16" w:rsidRDefault="00F44190" w:rsidP="0059585E">
      <w:pPr>
        <w:tabs>
          <w:tab w:val="left" w:pos="426"/>
        </w:tabs>
        <w:autoSpaceDE/>
        <w:autoSpaceDN/>
        <w:ind w:left="142"/>
        <w:rPr>
          <w:rFonts w:eastAsia="Calibri"/>
          <w:b/>
          <w:sz w:val="24"/>
          <w:szCs w:val="24"/>
          <w:lang w:eastAsia="en-US"/>
        </w:rPr>
      </w:pPr>
      <w:r w:rsidRPr="00ED5E16">
        <w:rPr>
          <w:rFonts w:eastAsia="Calibri"/>
          <w:b/>
          <w:sz w:val="24"/>
          <w:szCs w:val="24"/>
          <w:lang w:eastAsia="en-US"/>
        </w:rPr>
        <w:t>Примечание:</w:t>
      </w:r>
    </w:p>
    <w:p w:rsidR="00F44190" w:rsidRPr="00ED5E16" w:rsidRDefault="00F44190" w:rsidP="0059585E">
      <w:pPr>
        <w:pStyle w:val="ab"/>
        <w:numPr>
          <w:ilvl w:val="0"/>
          <w:numId w:val="16"/>
        </w:numPr>
        <w:tabs>
          <w:tab w:val="left" w:pos="426"/>
        </w:tabs>
        <w:spacing w:after="60"/>
        <w:ind w:left="426"/>
        <w:rPr>
          <w:rFonts w:ascii="Times New Roman" w:hAnsi="Times New Roman"/>
          <w:sz w:val="24"/>
          <w:szCs w:val="24"/>
        </w:rPr>
      </w:pPr>
      <w:r w:rsidRPr="00ED5E16">
        <w:rPr>
          <w:rFonts w:ascii="Times New Roman" w:hAnsi="Times New Roman"/>
          <w:sz w:val="24"/>
          <w:szCs w:val="24"/>
        </w:rPr>
        <w:t xml:space="preserve"> 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2490"/>
        <w:gridCol w:w="1954"/>
        <w:gridCol w:w="1954"/>
        <w:gridCol w:w="1954"/>
        <w:gridCol w:w="1954"/>
        <w:gridCol w:w="1954"/>
        <w:gridCol w:w="1954"/>
        <w:gridCol w:w="1477"/>
      </w:tblGrid>
      <w:tr w:rsidR="00F44190" w:rsidRPr="00ED5E16" w:rsidTr="003875FE">
        <w:trPr>
          <w:trHeight w:val="316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 xml:space="preserve">Глубины, см </w:t>
            </w:r>
          </w:p>
        </w:tc>
        <w:tc>
          <w:tcPr>
            <w:tcW w:w="13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190" w:rsidRPr="00ED5E16" w:rsidRDefault="00F44190" w:rsidP="003875FE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>800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190" w:rsidRPr="00ED5E16" w:rsidRDefault="00F44190" w:rsidP="003875FE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ED5E16"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lastRenderedPageBreak/>
              <w:t>280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0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18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</w:tr>
      <w:tr w:rsidR="00F44190" w:rsidRPr="00ED5E16" w:rsidTr="003875FE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180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90" w:rsidRPr="00ED5E16" w:rsidRDefault="00F44190" w:rsidP="003875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5E16">
              <w:rPr>
                <w:sz w:val="24"/>
                <w:szCs w:val="24"/>
              </w:rPr>
              <w:t>24</w:t>
            </w:r>
          </w:p>
        </w:tc>
      </w:tr>
    </w:tbl>
    <w:p w:rsidR="00F44190" w:rsidRPr="00ED5E16" w:rsidRDefault="00F44190" w:rsidP="00F44190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4"/>
          <w:szCs w:val="24"/>
          <w:lang w:eastAsia="en-US"/>
        </w:rPr>
      </w:pPr>
    </w:p>
    <w:p w:rsidR="00F44190" w:rsidRPr="00ED5E16" w:rsidRDefault="00F44190" w:rsidP="0059585E">
      <w:pPr>
        <w:keepNext/>
        <w:keepLines/>
        <w:tabs>
          <w:tab w:val="left" w:pos="142"/>
        </w:tabs>
        <w:autoSpaceDE/>
        <w:autoSpaceDN/>
        <w:ind w:left="142"/>
        <w:contextualSpacing/>
        <w:rPr>
          <w:sz w:val="24"/>
          <w:szCs w:val="24"/>
        </w:rPr>
      </w:pPr>
      <w:r w:rsidRPr="00ED5E16">
        <w:rPr>
          <w:rFonts w:eastAsia="Calibri"/>
          <w:sz w:val="24"/>
          <w:szCs w:val="24"/>
          <w:lang w:eastAsia="en-US"/>
        </w:rPr>
        <w:t>2) гарантируется при расходах через Волгоградский гидроузел не менее 5000 м</w:t>
      </w:r>
      <w:r w:rsidRPr="00ED5E16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ED5E16">
        <w:rPr>
          <w:rFonts w:eastAsia="Calibri"/>
          <w:sz w:val="24"/>
          <w:szCs w:val="24"/>
          <w:lang w:eastAsia="en-US"/>
        </w:rPr>
        <w:t>/с.</w:t>
      </w: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  <w:bookmarkStart w:id="0" w:name="_GoBack"/>
            <w:bookmarkEnd w:id="0"/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B5" w:rsidRDefault="007160B5">
      <w:r>
        <w:separator/>
      </w:r>
    </w:p>
  </w:endnote>
  <w:endnote w:type="continuationSeparator" w:id="0">
    <w:p w:rsidR="007160B5" w:rsidRDefault="0071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B5" w:rsidRDefault="007160B5">
      <w:r>
        <w:separator/>
      </w:r>
    </w:p>
  </w:footnote>
  <w:footnote w:type="continuationSeparator" w:id="0">
    <w:p w:rsidR="007160B5" w:rsidRDefault="0071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7FB0"/>
    <w:rsid w:val="00434A46"/>
    <w:rsid w:val="00434F90"/>
    <w:rsid w:val="00442710"/>
    <w:rsid w:val="00443EE3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674E"/>
    <w:rsid w:val="005E778B"/>
    <w:rsid w:val="005F70EC"/>
    <w:rsid w:val="006004CF"/>
    <w:rsid w:val="00605F1D"/>
    <w:rsid w:val="00607826"/>
    <w:rsid w:val="0061266D"/>
    <w:rsid w:val="0061303D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B2D60"/>
    <w:rsid w:val="006B5006"/>
    <w:rsid w:val="006B5AC7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828D1"/>
    <w:rsid w:val="008965D7"/>
    <w:rsid w:val="00897FE2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607F8"/>
    <w:rsid w:val="00960AEC"/>
    <w:rsid w:val="009730F1"/>
    <w:rsid w:val="00976ED9"/>
    <w:rsid w:val="009823CE"/>
    <w:rsid w:val="00985D97"/>
    <w:rsid w:val="00996B3C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6765"/>
    <w:rsid w:val="00B9207B"/>
    <w:rsid w:val="00B97248"/>
    <w:rsid w:val="00BA00E2"/>
    <w:rsid w:val="00BC0702"/>
    <w:rsid w:val="00BC658E"/>
    <w:rsid w:val="00BC7CA2"/>
    <w:rsid w:val="00BE0556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F1B9B"/>
    <w:rsid w:val="00CF25EB"/>
    <w:rsid w:val="00CF43D7"/>
    <w:rsid w:val="00CF64BD"/>
    <w:rsid w:val="00D00924"/>
    <w:rsid w:val="00D02451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2A6D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DB3"/>
    <w:rsid w:val="00EC5999"/>
    <w:rsid w:val="00ED0E5F"/>
    <w:rsid w:val="00ED138C"/>
    <w:rsid w:val="00ED5CC7"/>
    <w:rsid w:val="00ED5E16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7AAE"/>
    <w:rsid w:val="00F7559F"/>
    <w:rsid w:val="00F7723B"/>
    <w:rsid w:val="00F92636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BEC59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653D-F4E0-4B8C-B26D-2975627B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30557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7</cp:revision>
  <cp:lastPrinted>2011-12-28T05:55:00Z</cp:lastPrinted>
  <dcterms:created xsi:type="dcterms:W3CDTF">2023-01-10T06:50:00Z</dcterms:created>
  <dcterms:modified xsi:type="dcterms:W3CDTF">2023-01-11T05:01:00Z</dcterms:modified>
</cp:coreProperties>
</file>