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51" w:rsidRDefault="00500651" w:rsidP="00500651">
      <w:pPr>
        <w:pStyle w:val="ConsPlusNormal"/>
        <w:jc w:val="center"/>
        <w:outlineLvl w:val="0"/>
      </w:pPr>
      <w:r>
        <w:t>Зарегистрировано в Минюсте России 24 августа 2018 г. N 51993</w:t>
      </w:r>
    </w:p>
    <w:p w:rsidR="00500651" w:rsidRDefault="00500651">
      <w:pPr>
        <w:pStyle w:val="ConsPlusNormal"/>
        <w:pBdr>
          <w:bottom w:val="single" w:sz="6" w:space="0" w:color="auto"/>
        </w:pBdr>
        <w:spacing w:before="100" w:after="100"/>
        <w:jc w:val="both"/>
        <w:rPr>
          <w:sz w:val="2"/>
          <w:szCs w:val="2"/>
        </w:rPr>
      </w:pPr>
    </w:p>
    <w:p w:rsidR="00500651" w:rsidRDefault="00500651">
      <w:pPr>
        <w:pStyle w:val="ConsPlusNormal"/>
        <w:jc w:val="both"/>
      </w:pPr>
    </w:p>
    <w:p w:rsidR="00500651" w:rsidRDefault="00500651">
      <w:pPr>
        <w:pStyle w:val="ConsPlusTitle"/>
        <w:jc w:val="center"/>
      </w:pPr>
      <w:r>
        <w:t>МИНИСТЕРСТВО ТРАНСПОРТА РОССИЙСКОЙ ФЕДЕРАЦИИ</w:t>
      </w:r>
    </w:p>
    <w:p w:rsidR="00500651" w:rsidRDefault="00500651">
      <w:pPr>
        <w:pStyle w:val="ConsPlusTitle"/>
        <w:ind w:firstLine="540"/>
        <w:jc w:val="both"/>
      </w:pPr>
      <w:bookmarkStart w:id="0" w:name="_GoBack"/>
      <w:bookmarkEnd w:id="0"/>
    </w:p>
    <w:p w:rsidR="00500651" w:rsidRDefault="00500651">
      <w:pPr>
        <w:pStyle w:val="ConsPlusTitle"/>
        <w:jc w:val="center"/>
      </w:pPr>
      <w:r>
        <w:t>ПРИКАЗ</w:t>
      </w:r>
    </w:p>
    <w:p w:rsidR="00500651" w:rsidRDefault="00500651">
      <w:pPr>
        <w:pStyle w:val="ConsPlusTitle"/>
        <w:jc w:val="center"/>
      </w:pPr>
      <w:r>
        <w:t>от 2 августа 2018 г. N 282</w:t>
      </w:r>
    </w:p>
    <w:p w:rsidR="00500651" w:rsidRDefault="00500651">
      <w:pPr>
        <w:pStyle w:val="ConsPlusTitle"/>
        <w:ind w:firstLine="540"/>
        <w:jc w:val="both"/>
      </w:pPr>
    </w:p>
    <w:p w:rsidR="00500651" w:rsidRDefault="00500651">
      <w:pPr>
        <w:pStyle w:val="ConsPlusTitle"/>
        <w:jc w:val="center"/>
      </w:pPr>
      <w:r>
        <w:t>ОБ УТВЕРЖДЕНИИ ПРАВИЛ</w:t>
      </w:r>
    </w:p>
    <w:p w:rsidR="00500651" w:rsidRDefault="00500651">
      <w:pPr>
        <w:pStyle w:val="ConsPlusTitle"/>
        <w:jc w:val="center"/>
      </w:pPr>
      <w:r>
        <w:t>ДВИЖЕНИЯ И СТОЯНКИ СУДОВ В ВОЛЖСКОМ БАССЕЙНЕ ВНУТРЕННИХ</w:t>
      </w:r>
    </w:p>
    <w:p w:rsidR="00500651" w:rsidRDefault="00500651">
      <w:pPr>
        <w:pStyle w:val="ConsPlusTitle"/>
        <w:jc w:val="center"/>
      </w:pPr>
      <w:r>
        <w:t>ВОДНЫХ ПУТЕЙ РОССИЙСКОЙ ФЕДЕРАЦИИ</w:t>
      </w:r>
    </w:p>
    <w:p w:rsidR="00500651" w:rsidRDefault="005006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6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651" w:rsidRDefault="005006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651" w:rsidRDefault="00500651">
            <w:pPr>
              <w:pStyle w:val="ConsPlusNormal"/>
              <w:jc w:val="center"/>
            </w:pPr>
            <w:r>
              <w:rPr>
                <w:color w:val="392C69"/>
              </w:rPr>
              <w:t>Список изменяющих документов</w:t>
            </w:r>
          </w:p>
          <w:p w:rsidR="00500651" w:rsidRDefault="00500651">
            <w:pPr>
              <w:pStyle w:val="ConsPlusNormal"/>
              <w:jc w:val="center"/>
            </w:pPr>
            <w:r>
              <w:rPr>
                <w:color w:val="392C69"/>
              </w:rPr>
              <w:t xml:space="preserve">(в ред. Приказов Минтранса России от 01.07.2019 </w:t>
            </w:r>
            <w:hyperlink r:id="rId6">
              <w:r>
                <w:rPr>
                  <w:color w:val="0000FF"/>
                </w:rPr>
                <w:t>N 206</w:t>
              </w:r>
            </w:hyperlink>
            <w:r>
              <w:rPr>
                <w:color w:val="392C69"/>
              </w:rPr>
              <w:t>,</w:t>
            </w:r>
          </w:p>
          <w:p w:rsidR="00500651" w:rsidRDefault="00500651">
            <w:pPr>
              <w:pStyle w:val="ConsPlusNormal"/>
              <w:jc w:val="center"/>
            </w:pPr>
            <w:r>
              <w:rPr>
                <w:color w:val="392C69"/>
              </w:rPr>
              <w:t xml:space="preserve">от 28.01.2025 </w:t>
            </w:r>
            <w:hyperlink r:id="rId7">
              <w:r>
                <w:rPr>
                  <w:color w:val="0000FF"/>
                </w:rPr>
                <w:t>N 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r>
    </w:tbl>
    <w:p w:rsidR="00500651" w:rsidRDefault="00500651">
      <w:pPr>
        <w:pStyle w:val="ConsPlusNormal"/>
        <w:jc w:val="both"/>
      </w:pPr>
    </w:p>
    <w:p w:rsidR="00500651" w:rsidRDefault="00500651">
      <w:pPr>
        <w:pStyle w:val="ConsPlusNormal"/>
        <w:ind w:firstLine="540"/>
        <w:jc w:val="both"/>
      </w:pPr>
      <w:r>
        <w:t xml:space="preserve">В соответствии с </w:t>
      </w:r>
      <w:hyperlink r:id="rId8">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N 52, ст. 7923; 2018, N 1, ст. 34) приказываю:</w:t>
      </w:r>
    </w:p>
    <w:p w:rsidR="00500651" w:rsidRDefault="00500651">
      <w:pPr>
        <w:pStyle w:val="ConsPlusNormal"/>
        <w:spacing w:before="220"/>
        <w:ind w:firstLine="540"/>
        <w:jc w:val="both"/>
      </w:pPr>
      <w:r>
        <w:t xml:space="preserve">1. Утвердить прилагаемые </w:t>
      </w:r>
      <w:hyperlink w:anchor="P33">
        <w:r>
          <w:rPr>
            <w:color w:val="0000FF"/>
          </w:rPr>
          <w:t>Правила</w:t>
        </w:r>
      </w:hyperlink>
      <w:r>
        <w:t xml:space="preserve"> движения и стоянки судов в Волжском бассейне внутренних водных путей Российской Федерации.</w:t>
      </w:r>
    </w:p>
    <w:p w:rsidR="00500651" w:rsidRDefault="00500651">
      <w:pPr>
        <w:pStyle w:val="ConsPlusNormal"/>
        <w:jc w:val="both"/>
      </w:pPr>
      <w:r>
        <w:t xml:space="preserve">(в ред. </w:t>
      </w:r>
      <w:hyperlink r:id="rId9">
        <w:r>
          <w:rPr>
            <w:color w:val="0000FF"/>
          </w:rPr>
          <w:t>Приказа</w:t>
        </w:r>
      </w:hyperlink>
      <w:r>
        <w:t xml:space="preserve"> Минтранса России от 28.01.2025 N 17)</w:t>
      </w:r>
    </w:p>
    <w:p w:rsidR="00500651" w:rsidRDefault="00500651">
      <w:pPr>
        <w:pStyle w:val="ConsPlusNormal"/>
        <w:spacing w:before="220"/>
        <w:ind w:firstLine="540"/>
        <w:jc w:val="both"/>
      </w:pPr>
      <w:r>
        <w:t>2. Настоящий приказ действует до 1 сентября 2031 г.</w:t>
      </w:r>
    </w:p>
    <w:p w:rsidR="00500651" w:rsidRDefault="00500651">
      <w:pPr>
        <w:pStyle w:val="ConsPlusNormal"/>
        <w:jc w:val="both"/>
      </w:pPr>
      <w:r>
        <w:t xml:space="preserve">(в ред. </w:t>
      </w:r>
      <w:hyperlink r:id="rId10">
        <w:r>
          <w:rPr>
            <w:color w:val="0000FF"/>
          </w:rPr>
          <w:t>Приказа</w:t>
        </w:r>
      </w:hyperlink>
      <w:r>
        <w:t xml:space="preserve"> Минтранса России от 28.01.2025 N 17)</w:t>
      </w:r>
    </w:p>
    <w:p w:rsidR="00500651" w:rsidRDefault="00500651">
      <w:pPr>
        <w:pStyle w:val="ConsPlusNormal"/>
        <w:jc w:val="both"/>
      </w:pPr>
    </w:p>
    <w:p w:rsidR="00500651" w:rsidRDefault="00500651">
      <w:pPr>
        <w:pStyle w:val="ConsPlusNormal"/>
        <w:jc w:val="right"/>
      </w:pPr>
      <w:r>
        <w:t>Министр</w:t>
      </w:r>
    </w:p>
    <w:p w:rsidR="00500651" w:rsidRDefault="00500651">
      <w:pPr>
        <w:pStyle w:val="ConsPlusNormal"/>
        <w:jc w:val="right"/>
      </w:pPr>
      <w:r>
        <w:t>Е.И.ДИТРИХ</w:t>
      </w: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right"/>
        <w:outlineLvl w:val="0"/>
      </w:pPr>
      <w:r>
        <w:t>Утверждены</w:t>
      </w:r>
    </w:p>
    <w:p w:rsidR="00500651" w:rsidRDefault="00500651">
      <w:pPr>
        <w:pStyle w:val="ConsPlusNormal"/>
        <w:jc w:val="right"/>
      </w:pPr>
      <w:r>
        <w:t>приказом Минтранса России</w:t>
      </w:r>
    </w:p>
    <w:p w:rsidR="00500651" w:rsidRDefault="00500651">
      <w:pPr>
        <w:pStyle w:val="ConsPlusNormal"/>
        <w:jc w:val="right"/>
      </w:pPr>
      <w:r>
        <w:t>от 2 августа 2018 г. N 282</w:t>
      </w:r>
    </w:p>
    <w:p w:rsidR="00500651" w:rsidRDefault="00500651">
      <w:pPr>
        <w:pStyle w:val="ConsPlusNormal"/>
        <w:jc w:val="both"/>
      </w:pPr>
    </w:p>
    <w:p w:rsidR="00500651" w:rsidRDefault="00500651">
      <w:pPr>
        <w:pStyle w:val="ConsPlusTitle"/>
        <w:jc w:val="center"/>
      </w:pPr>
      <w:bookmarkStart w:id="1" w:name="P33"/>
      <w:bookmarkEnd w:id="1"/>
      <w:r>
        <w:t>ПРАВИЛА</w:t>
      </w:r>
    </w:p>
    <w:p w:rsidR="00500651" w:rsidRDefault="00500651">
      <w:pPr>
        <w:pStyle w:val="ConsPlusTitle"/>
        <w:jc w:val="center"/>
      </w:pPr>
      <w:r>
        <w:t>ДВИЖЕНИЯ И СТОЯНКИ СУДОВ В ВОЛЖСКОМ БАССЕЙНЕ ВНУТРЕННИХ</w:t>
      </w:r>
    </w:p>
    <w:p w:rsidR="00500651" w:rsidRDefault="00500651">
      <w:pPr>
        <w:pStyle w:val="ConsPlusTitle"/>
        <w:jc w:val="center"/>
      </w:pPr>
      <w:r>
        <w:t>ВОДНЫХ ПУТЕЙ РОССИЙСКОЙ ФЕДЕРАЦИИ</w:t>
      </w:r>
    </w:p>
    <w:p w:rsidR="00500651" w:rsidRDefault="005006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6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651" w:rsidRDefault="005006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651" w:rsidRDefault="00500651">
            <w:pPr>
              <w:pStyle w:val="ConsPlusNormal"/>
              <w:jc w:val="center"/>
            </w:pPr>
            <w:r>
              <w:rPr>
                <w:color w:val="392C69"/>
              </w:rPr>
              <w:t>Список изменяющих документов</w:t>
            </w:r>
          </w:p>
          <w:p w:rsidR="00500651" w:rsidRDefault="00500651">
            <w:pPr>
              <w:pStyle w:val="ConsPlusNormal"/>
              <w:jc w:val="center"/>
            </w:pPr>
            <w:r>
              <w:rPr>
                <w:color w:val="392C69"/>
              </w:rPr>
              <w:t xml:space="preserve">(в ред. Приказов Минтранса России от 01.07.2019 </w:t>
            </w:r>
            <w:hyperlink r:id="rId11">
              <w:r>
                <w:rPr>
                  <w:color w:val="0000FF"/>
                </w:rPr>
                <w:t>N 206</w:t>
              </w:r>
            </w:hyperlink>
            <w:r>
              <w:rPr>
                <w:color w:val="392C69"/>
              </w:rPr>
              <w:t>,</w:t>
            </w:r>
          </w:p>
          <w:p w:rsidR="00500651" w:rsidRDefault="00500651">
            <w:pPr>
              <w:pStyle w:val="ConsPlusNormal"/>
              <w:jc w:val="center"/>
            </w:pPr>
            <w:r>
              <w:rPr>
                <w:color w:val="392C69"/>
              </w:rPr>
              <w:t xml:space="preserve">от 28.01.2025 </w:t>
            </w:r>
            <w:hyperlink r:id="rId12">
              <w:r>
                <w:rPr>
                  <w:color w:val="0000FF"/>
                </w:rPr>
                <w:t>N 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r>
    </w:tbl>
    <w:p w:rsidR="00500651" w:rsidRDefault="00500651">
      <w:pPr>
        <w:pStyle w:val="ConsPlusNormal"/>
        <w:jc w:val="both"/>
      </w:pPr>
    </w:p>
    <w:p w:rsidR="00500651" w:rsidRDefault="00500651">
      <w:pPr>
        <w:pStyle w:val="ConsPlusNormal"/>
        <w:ind w:firstLine="540"/>
        <w:jc w:val="both"/>
      </w:pPr>
      <w:r>
        <w:lastRenderedPageBreak/>
        <w:t xml:space="preserve">1. Правила движения и стоянки судов в Волжском бассейне внутренних водных путей Российской Федерации (далее - Правила) разработаны в соответствии с </w:t>
      </w:r>
      <w:hyperlink r:id="rId13">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и определяют порядок движения и стоянки судов, осуществляющих судоходство в Волжском бассейне внутренних водных путей Российской Федерации (далее - ВВП Волжского бассейна).</w:t>
      </w:r>
    </w:p>
    <w:p w:rsidR="00500651" w:rsidRDefault="00500651">
      <w:pPr>
        <w:pStyle w:val="ConsPlusNormal"/>
        <w:spacing w:before="220"/>
        <w:ind w:firstLine="540"/>
        <w:jc w:val="both"/>
      </w:pPr>
      <w:bookmarkStart w:id="2" w:name="P41"/>
      <w:bookmarkEnd w:id="2"/>
      <w:r>
        <w:t xml:space="preserve">2. Толкаемые и буксируемые составы должны осуществлять движение в соответствии с типовыми схемами формирования составов, указанными в </w:t>
      </w:r>
      <w:hyperlink w:anchor="P201">
        <w:r>
          <w:rPr>
            <w:color w:val="0000FF"/>
          </w:rPr>
          <w:t>приложении</w:t>
        </w:r>
      </w:hyperlink>
      <w:r>
        <w:t xml:space="preserve"> к настоящим Правилам.</w:t>
      </w:r>
    </w:p>
    <w:p w:rsidR="00500651" w:rsidRDefault="00500651">
      <w:pPr>
        <w:pStyle w:val="ConsPlusNormal"/>
        <w:spacing w:before="220"/>
        <w:ind w:firstLine="540"/>
        <w:jc w:val="both"/>
      </w:pPr>
      <w:r>
        <w:t xml:space="preserve">Движение составов, отличающихся по своим техническим характеристикам от типовых схем формирования составов, указанных в </w:t>
      </w:r>
      <w:hyperlink w:anchor="P41">
        <w:r>
          <w:rPr>
            <w:color w:val="0000FF"/>
          </w:rPr>
          <w:t>абзаце первом</w:t>
        </w:r>
      </w:hyperlink>
      <w:r>
        <w:t xml:space="preserve"> настоящего пункта, осуществляется по согласованию с федеральным бюджетным учреждением "Администрация Волжского бассейна внутренних водных путей" (далее - АБВВП).</w:t>
      </w:r>
    </w:p>
    <w:p w:rsidR="00500651" w:rsidRDefault="00500651">
      <w:pPr>
        <w:pStyle w:val="ConsPlusNormal"/>
        <w:spacing w:before="220"/>
        <w:ind w:firstLine="540"/>
        <w:jc w:val="both"/>
      </w:pPr>
      <w:r>
        <w:t xml:space="preserve">В типовых схемах формирования составов, указанных в </w:t>
      </w:r>
      <w:hyperlink w:anchor="P201">
        <w:r>
          <w:rPr>
            <w:color w:val="0000FF"/>
          </w:rPr>
          <w:t>приложении</w:t>
        </w:r>
      </w:hyperlink>
      <w:r>
        <w:t xml:space="preserve"> к настоящим Правилам, перегрузочные механизмы приравниваются:</w:t>
      </w:r>
    </w:p>
    <w:p w:rsidR="00500651" w:rsidRDefault="00500651">
      <w:pPr>
        <w:pStyle w:val="ConsPlusNormal"/>
        <w:jc w:val="both"/>
      </w:pPr>
      <w:r>
        <w:t xml:space="preserve">(абзац введен </w:t>
      </w:r>
      <w:hyperlink r:id="rId14">
        <w:r>
          <w:rPr>
            <w:color w:val="0000FF"/>
          </w:rPr>
          <w:t>Приказом</w:t>
        </w:r>
      </w:hyperlink>
      <w:r>
        <w:t xml:space="preserve"> Минтранса России от 28.01.2025 N 17)</w:t>
      </w:r>
    </w:p>
    <w:p w:rsidR="00500651" w:rsidRDefault="00500651">
      <w:pPr>
        <w:pStyle w:val="ConsPlusNormal"/>
        <w:spacing w:before="220"/>
        <w:ind w:firstLine="540"/>
        <w:jc w:val="both"/>
      </w:pPr>
      <w:r>
        <w:t>плавкран грузоподъемностью 25 тонн - к барже грузоподъемностью 3000 тонн;</w:t>
      </w:r>
    </w:p>
    <w:p w:rsidR="00500651" w:rsidRDefault="00500651">
      <w:pPr>
        <w:pStyle w:val="ConsPlusNormal"/>
        <w:jc w:val="both"/>
      </w:pPr>
      <w:r>
        <w:t xml:space="preserve">(абзац введен </w:t>
      </w:r>
      <w:hyperlink r:id="rId15">
        <w:r>
          <w:rPr>
            <w:color w:val="0000FF"/>
          </w:rPr>
          <w:t>Приказом</w:t>
        </w:r>
      </w:hyperlink>
      <w:r>
        <w:t xml:space="preserve"> Минтранса России от 28.01.2025 N 17)</w:t>
      </w:r>
    </w:p>
    <w:p w:rsidR="00500651" w:rsidRDefault="00500651">
      <w:pPr>
        <w:pStyle w:val="ConsPlusNormal"/>
        <w:spacing w:before="220"/>
        <w:ind w:firstLine="540"/>
        <w:jc w:val="both"/>
      </w:pPr>
      <w:r>
        <w:t>плавкран грузоподъемностью 16 тонн - к барже грузоподъемностью 2800 тонн;</w:t>
      </w:r>
    </w:p>
    <w:p w:rsidR="00500651" w:rsidRDefault="00500651">
      <w:pPr>
        <w:pStyle w:val="ConsPlusNormal"/>
        <w:jc w:val="both"/>
      </w:pPr>
      <w:r>
        <w:t xml:space="preserve">(абзац введен </w:t>
      </w:r>
      <w:hyperlink r:id="rId16">
        <w:r>
          <w:rPr>
            <w:color w:val="0000FF"/>
          </w:rPr>
          <w:t>Приказом</w:t>
        </w:r>
      </w:hyperlink>
      <w:r>
        <w:t xml:space="preserve"> Минтранса России от 28.01.2025 N 17)</w:t>
      </w:r>
    </w:p>
    <w:p w:rsidR="00500651" w:rsidRDefault="00500651">
      <w:pPr>
        <w:pStyle w:val="ConsPlusNormal"/>
        <w:spacing w:before="220"/>
        <w:ind w:firstLine="540"/>
        <w:jc w:val="both"/>
      </w:pPr>
      <w:r>
        <w:t>плавкран грузоподъемностью 5 тонн - к барже грузоподъемностью 1000 тонн.</w:t>
      </w:r>
    </w:p>
    <w:p w:rsidR="00500651" w:rsidRDefault="00500651">
      <w:pPr>
        <w:pStyle w:val="ConsPlusNormal"/>
        <w:jc w:val="both"/>
      </w:pPr>
      <w:r>
        <w:t xml:space="preserve">(абзац введен </w:t>
      </w:r>
      <w:hyperlink r:id="rId17">
        <w:r>
          <w:rPr>
            <w:color w:val="0000FF"/>
          </w:rPr>
          <w:t>Приказом</w:t>
        </w:r>
      </w:hyperlink>
      <w:r>
        <w:t xml:space="preserve"> Минтранса России от 28.01.2025 N 17)</w:t>
      </w:r>
    </w:p>
    <w:p w:rsidR="00500651" w:rsidRDefault="00500651">
      <w:pPr>
        <w:pStyle w:val="ConsPlusNormal"/>
        <w:spacing w:before="220"/>
        <w:ind w:firstLine="540"/>
        <w:jc w:val="both"/>
      </w:pPr>
      <w:r>
        <w:t>3. Буксировка маломерных, прогулочных и спортивных парусных судов в подходных каналах и в камерах шлюзов, расположенных на ВВП Волжского бассейна, осуществляется одним буксирующим судном в кильватер, при этом длина состава не должна превышать 50 метров.</w:t>
      </w:r>
    </w:p>
    <w:p w:rsidR="00500651" w:rsidRDefault="00500651">
      <w:pPr>
        <w:pStyle w:val="ConsPlusNormal"/>
        <w:spacing w:before="220"/>
        <w:ind w:firstLine="540"/>
        <w:jc w:val="both"/>
      </w:pPr>
      <w:r>
        <w:t>4. Пропуск маломерных, прогулочных и спортивных парусных судов через шлюзы, расположенные на ВВП Волжского бассейна, осуществляется в светлое время суток, за исключением маломерных судов, классификацию и освидетельствование которых осуществляет организация, уполномоченная федеральным органом исполнительной власти в области транспорта &lt;1&gt;.</w:t>
      </w:r>
    </w:p>
    <w:p w:rsidR="00500651" w:rsidRDefault="00500651">
      <w:pPr>
        <w:pStyle w:val="ConsPlusNormal"/>
        <w:spacing w:before="220"/>
        <w:ind w:firstLine="540"/>
        <w:jc w:val="both"/>
      </w:pPr>
      <w:r>
        <w:t>--------------------------------</w:t>
      </w:r>
    </w:p>
    <w:p w:rsidR="00500651" w:rsidRDefault="00500651">
      <w:pPr>
        <w:pStyle w:val="ConsPlusNormal"/>
        <w:spacing w:before="220"/>
        <w:ind w:firstLine="540"/>
        <w:jc w:val="both"/>
      </w:pPr>
      <w:r>
        <w:t xml:space="preserve">&lt;1&gt; В соответствии со </w:t>
      </w:r>
      <w:hyperlink r:id="rId18">
        <w:r>
          <w:rPr>
            <w:color w:val="0000FF"/>
          </w:rPr>
          <w:t>статьей 35</w:t>
        </w:r>
      </w:hyperlink>
      <w:r>
        <w:t xml:space="preserve"> Кодекса внутреннего водного транспорта Российской Федерации.</w:t>
      </w:r>
    </w:p>
    <w:p w:rsidR="00500651" w:rsidRDefault="00500651">
      <w:pPr>
        <w:pStyle w:val="ConsPlusNormal"/>
        <w:jc w:val="both"/>
      </w:pPr>
    </w:p>
    <w:p w:rsidR="00500651" w:rsidRDefault="00500651">
      <w:pPr>
        <w:pStyle w:val="ConsPlusNormal"/>
        <w:ind w:firstLine="540"/>
        <w:jc w:val="both"/>
      </w:pPr>
      <w:r>
        <w:t>Очередность шлюзования маломерных, прогулочных и спортивных парусных судов устанавливается по времени подхода к шлюзу.</w:t>
      </w:r>
    </w:p>
    <w:p w:rsidR="00500651" w:rsidRDefault="00500651">
      <w:pPr>
        <w:pStyle w:val="ConsPlusNormal"/>
        <w:spacing w:before="220"/>
        <w:ind w:firstLine="540"/>
        <w:jc w:val="both"/>
      </w:pPr>
      <w:r>
        <w:t>Маломерные, прогулочные и спортивные парусные суда, не имеющие движителей (в том числе гребные и парусные суда), допускаются к шлюзованию только совместно с буксирующим их судном.</w:t>
      </w:r>
    </w:p>
    <w:p w:rsidR="00500651" w:rsidRDefault="00500651">
      <w:pPr>
        <w:pStyle w:val="ConsPlusNormal"/>
        <w:spacing w:before="220"/>
        <w:ind w:firstLine="540"/>
        <w:jc w:val="both"/>
      </w:pPr>
      <w:r>
        <w:t>При отсутствии судов (составов), следующих на шлюзование, пропуск маломерных, прогулочных и спортивных парусных судов через шлюз допускается по решению диспетчера шлюза при проведении холостого наполнения или холостого опорожнения шлюза.</w:t>
      </w:r>
    </w:p>
    <w:p w:rsidR="00500651" w:rsidRDefault="00500651">
      <w:pPr>
        <w:pStyle w:val="ConsPlusNormal"/>
        <w:spacing w:before="220"/>
        <w:ind w:firstLine="540"/>
        <w:jc w:val="both"/>
      </w:pPr>
      <w:r>
        <w:t xml:space="preserve">Маломерные, прогулочные и спортивные парусные суда должны ожидать шлюзования за дальними светофорами, не создавая помех для движения судов (составов). Маломерным, </w:t>
      </w:r>
      <w:r>
        <w:lastRenderedPageBreak/>
        <w:t>прогулочным и спортивным парусным судам запрещается приближаться к шлюзу ближе дальних светофоров без разрешения диспетчера шлюза.</w:t>
      </w:r>
    </w:p>
    <w:p w:rsidR="00500651" w:rsidRDefault="00500651">
      <w:pPr>
        <w:pStyle w:val="ConsPlusNormal"/>
        <w:spacing w:before="220"/>
        <w:ind w:firstLine="540"/>
        <w:jc w:val="both"/>
      </w:pPr>
      <w:bookmarkStart w:id="3" w:name="P60"/>
      <w:bookmarkEnd w:id="3"/>
      <w:r>
        <w:t>5. Заход в порожнем состоянии составов грузоподъемностью 1300 тонн и более со стороны Горьковского водохранилища в шлюзы N 13 - 14 (850,0 км реки Волги) при скорости ветра 14 м/с и более юго-восточного и северо-западного направлений допускается без помощи вспомогательного буксировщика.</w:t>
      </w:r>
    </w:p>
    <w:p w:rsidR="00500651" w:rsidRDefault="00500651">
      <w:pPr>
        <w:pStyle w:val="ConsPlusNormal"/>
        <w:spacing w:before="220"/>
        <w:ind w:firstLine="540"/>
        <w:jc w:val="both"/>
      </w:pPr>
      <w:r>
        <w:t xml:space="preserve">При скорости ветра 14 м/с и более других направлений (кроме юго-восточного и северо-западного направлений) заход составов, указанных в </w:t>
      </w:r>
      <w:hyperlink w:anchor="P60">
        <w:r>
          <w:rPr>
            <w:color w:val="0000FF"/>
          </w:rPr>
          <w:t>абзаце первом</w:t>
        </w:r>
      </w:hyperlink>
      <w:r>
        <w:t xml:space="preserve"> настоящего пункта, со стороны Горьковского водохранилища в шлюзы N 13 - 14 должен осуществляться с помощью вспомогательного буксировщика.</w:t>
      </w:r>
    </w:p>
    <w:p w:rsidR="00500651" w:rsidRDefault="00500651">
      <w:pPr>
        <w:pStyle w:val="ConsPlusNormal"/>
        <w:spacing w:before="220"/>
        <w:ind w:firstLine="540"/>
        <w:jc w:val="both"/>
      </w:pPr>
      <w:r>
        <w:t xml:space="preserve">6. На участке реки Волги от шлюзов N 13 - 14 до переката Верхний </w:t>
      </w:r>
      <w:proofErr w:type="spellStart"/>
      <w:r>
        <w:t>Подновский</w:t>
      </w:r>
      <w:proofErr w:type="spellEnd"/>
      <w:r>
        <w:t xml:space="preserve"> (915,0 км реки Волги) установлен следующий порядок движения и стоянки судов (составов):</w:t>
      </w:r>
    </w:p>
    <w:p w:rsidR="00500651" w:rsidRDefault="00500651">
      <w:pPr>
        <w:pStyle w:val="ConsPlusNormal"/>
        <w:spacing w:before="220"/>
        <w:ind w:firstLine="540"/>
        <w:jc w:val="both"/>
      </w:pPr>
      <w:r>
        <w:t>1) суда (составы) при подходе к участку должны запрашивать разрешение диспетчера АБВВП на продолжение движения на 4 канале УКВ радиосвязи. Если движение по участку запрещено, диспетчер АБВВП дает указания по расстановке судов на рейдах ожидания:</w:t>
      </w:r>
    </w:p>
    <w:p w:rsidR="00500651" w:rsidRDefault="00500651">
      <w:pPr>
        <w:pStyle w:val="ConsPlusNormal"/>
        <w:spacing w:before="220"/>
        <w:ind w:firstLine="540"/>
        <w:jc w:val="both"/>
      </w:pPr>
      <w:r>
        <w:t xml:space="preserve">для судов (составов) следующих вверх - на Городецких (856,3 - 856,7 км, 857,1 - 857,6 км, 857,9 - 858,4 км реки Волги), </w:t>
      </w:r>
      <w:proofErr w:type="spellStart"/>
      <w:r>
        <w:t>Балахнинских</w:t>
      </w:r>
      <w:proofErr w:type="spellEnd"/>
      <w:r>
        <w:t xml:space="preserve"> (873,7 - 875,0 км, 875,3 - 876,5 км реки Волги) и Верхне-Печерских (908,3 - 909,4 км, 909,8 - 910,5 км, 910,5 - 911,2 км, 911,4 - 912,2 км реки Волги);</w:t>
      </w:r>
    </w:p>
    <w:p w:rsidR="00500651" w:rsidRDefault="00500651">
      <w:pPr>
        <w:pStyle w:val="ConsPlusNormal"/>
        <w:spacing w:before="220"/>
        <w:ind w:firstLine="540"/>
        <w:jc w:val="both"/>
      </w:pPr>
      <w:r>
        <w:t xml:space="preserve">для судов (составов) следующих вниз - в </w:t>
      </w:r>
      <w:proofErr w:type="spellStart"/>
      <w:r>
        <w:t>межшлюзовом</w:t>
      </w:r>
      <w:proofErr w:type="spellEnd"/>
      <w:r>
        <w:t xml:space="preserve"> бьефе (851,0 - 852,0 км реки Волги), на рейдах аванпорта Городецкого гидроузла (847,0 - 848,0 км, 849,0 - 849,5 км реки Волги);</w:t>
      </w:r>
    </w:p>
    <w:p w:rsidR="00500651" w:rsidRDefault="00500651">
      <w:pPr>
        <w:pStyle w:val="ConsPlusNormal"/>
        <w:spacing w:before="220"/>
        <w:ind w:firstLine="540"/>
        <w:jc w:val="both"/>
      </w:pPr>
      <w:r>
        <w:t>2) движение судов (составов) вверх и вниз должно осуществляться одиночно либо в караванах, формируемых в соответствии с указаниями диспетчера АБВВП;</w:t>
      </w:r>
    </w:p>
    <w:p w:rsidR="00500651" w:rsidRDefault="00500651">
      <w:pPr>
        <w:pStyle w:val="ConsPlusNormal"/>
        <w:spacing w:before="220"/>
        <w:ind w:firstLine="540"/>
        <w:jc w:val="both"/>
      </w:pPr>
      <w:r>
        <w:t>3) очередность следования судов (составов) в караване устанавливается диспетчером АБВВП в зависимости от осадки судна (состава) и заявленной капитаном скорости движения судна;</w:t>
      </w:r>
    </w:p>
    <w:p w:rsidR="00500651" w:rsidRDefault="00500651">
      <w:pPr>
        <w:pStyle w:val="ConsPlusNormal"/>
        <w:spacing w:before="220"/>
        <w:ind w:firstLine="540"/>
        <w:jc w:val="both"/>
      </w:pPr>
      <w:r>
        <w:t>4) если судно (состав) вынуждено (вынужден) уменьшить скорость движения или остановиться, то такое судно (состав) должно (должен) незамедлительно сообщить об этом другим судам (составам) на 5 канале УКВ радиосвязи, диспетчеру АБВВП на 4 канале УКВ радиосвязи и осуществлять маневрирование так, чтобы не затруднять движение других судов (составов).</w:t>
      </w:r>
    </w:p>
    <w:p w:rsidR="00500651" w:rsidRDefault="00500651">
      <w:pPr>
        <w:pStyle w:val="ConsPlusNormal"/>
        <w:spacing w:before="220"/>
        <w:ind w:firstLine="540"/>
        <w:jc w:val="both"/>
      </w:pPr>
      <w:r>
        <w:t>7. На участке реки Волги от Стрелки (905,0 км реки Волги) до Чкаловской лестницы (907,2 км реки Волги) движение судов (составов) должно осуществляться в следующем порядке:</w:t>
      </w:r>
    </w:p>
    <w:p w:rsidR="00500651" w:rsidRDefault="00500651">
      <w:pPr>
        <w:pStyle w:val="ConsPlusNormal"/>
        <w:spacing w:before="220"/>
        <w:ind w:firstLine="540"/>
        <w:jc w:val="both"/>
      </w:pPr>
      <w:r>
        <w:t>1) суда должны подходить к пассажирским причалам города Нижний Новгород снизу, оставляя красный буй N 204 по правому борту. При отходе от пассажирских причалов и выходе на судовой ход суда должны согласовывать свои действия с диспетчером АБВВП, связь с которым осуществляется на 3 канале УКВ радиосвязи;</w:t>
      </w:r>
    </w:p>
    <w:p w:rsidR="00500651" w:rsidRDefault="00500651">
      <w:pPr>
        <w:pStyle w:val="ConsPlusNormal"/>
        <w:spacing w:before="220"/>
        <w:ind w:firstLine="540"/>
        <w:jc w:val="both"/>
      </w:pPr>
      <w:r>
        <w:t xml:space="preserve">2) суда (составы) должны заходить в </w:t>
      </w:r>
      <w:proofErr w:type="spellStart"/>
      <w:r>
        <w:t>Гребневский</w:t>
      </w:r>
      <w:proofErr w:type="spellEnd"/>
      <w:r>
        <w:t xml:space="preserve"> канал города Нижний Новгород снизу, оставляя разделительный буй N 207 слева по ходу движения. Суда (составы), следующие на выход из </w:t>
      </w:r>
      <w:proofErr w:type="spellStart"/>
      <w:r>
        <w:t>Гребневского</w:t>
      </w:r>
      <w:proofErr w:type="spellEnd"/>
      <w:r>
        <w:t xml:space="preserve"> канала города Нижний Новгород, должны оставлять разделительный буй N 207 справа по ходу движения. Судам (составам) габаритной длиной 50 метров и более допускается выходить из </w:t>
      </w:r>
      <w:proofErr w:type="spellStart"/>
      <w:r>
        <w:t>Гребневского</w:t>
      </w:r>
      <w:proofErr w:type="spellEnd"/>
      <w:r>
        <w:t xml:space="preserve"> канала задним ходом, оставляя разделительный буй N 207 справа по ходу движения;</w:t>
      </w:r>
    </w:p>
    <w:p w:rsidR="00500651" w:rsidRDefault="00500651">
      <w:pPr>
        <w:pStyle w:val="ConsPlusNormal"/>
        <w:spacing w:before="220"/>
        <w:ind w:firstLine="540"/>
        <w:jc w:val="both"/>
      </w:pPr>
      <w:r>
        <w:t>3) суда (составы) длиной 50 метров и более, следующие вниз по реке Волге и заходящие в реку Оку, а также выходящие из реки Оки и следующие вверх реки Волги, должны производить оборот ниже 907,2 км реки Волги в сторону левого берега;</w:t>
      </w:r>
    </w:p>
    <w:p w:rsidR="00500651" w:rsidRDefault="00500651">
      <w:pPr>
        <w:pStyle w:val="ConsPlusNormal"/>
        <w:spacing w:before="220"/>
        <w:ind w:firstLine="540"/>
        <w:jc w:val="both"/>
      </w:pPr>
      <w:r>
        <w:lastRenderedPageBreak/>
        <w:t>8. Пассажирские суда должны подходить к причалам N 1 - 3 города Чебоксары вдоль линии красных буев против часовой стрелки и швартоваться правым бортом, к причалам N 4 и N 5 - левым бортом.</w:t>
      </w:r>
    </w:p>
    <w:p w:rsidR="00500651" w:rsidRDefault="00500651">
      <w:pPr>
        <w:pStyle w:val="ConsPlusNormal"/>
        <w:spacing w:before="220"/>
        <w:ind w:firstLine="540"/>
        <w:jc w:val="both"/>
      </w:pPr>
      <w:r>
        <w:t>9. Суда, осуществляющие движение к причалам для маломерных, прогулочных и спортивно-парусных судов, расположенным в городе Чебоксары (1171,5 км реки Волги), должны следовать полосой движения, огражденной береговой чертой правого берега и линией красных буев.</w:t>
      </w:r>
    </w:p>
    <w:p w:rsidR="00500651" w:rsidRDefault="00500651">
      <w:pPr>
        <w:pStyle w:val="ConsPlusNormal"/>
        <w:spacing w:before="220"/>
        <w:ind w:firstLine="540"/>
        <w:jc w:val="both"/>
      </w:pPr>
      <w:r>
        <w:t>10. На участке реки Волги от острова Маркиз (1309,0 км) до поселка Кукушкино (1312,5 км) установлен следующий порядок движения и стоянки судов (составов):</w:t>
      </w:r>
    </w:p>
    <w:p w:rsidR="00500651" w:rsidRDefault="00500651">
      <w:pPr>
        <w:pStyle w:val="ConsPlusNormal"/>
        <w:spacing w:before="220"/>
        <w:ind w:firstLine="540"/>
        <w:jc w:val="both"/>
      </w:pPr>
      <w:r>
        <w:t>1) суда (составы) должны осуществлять подход к причалам города Казани снизу по основному судовому ходу от красного буя N 19 и далее между волноломом и дамбой;</w:t>
      </w:r>
    </w:p>
    <w:p w:rsidR="00500651" w:rsidRDefault="00500651">
      <w:pPr>
        <w:pStyle w:val="ConsPlusNormal"/>
        <w:spacing w:before="220"/>
        <w:ind w:firstLine="540"/>
        <w:jc w:val="both"/>
      </w:pPr>
      <w:r>
        <w:t>2) грузовые суда (составы) и пассажирские суда водоизмещением 2000 тонн и более должны отходить от причалов города Казани и выходить на судовой ход реки Волги, следуя вниз между нижним оголовком волнолома и дамбой;</w:t>
      </w:r>
    </w:p>
    <w:p w:rsidR="00500651" w:rsidRDefault="00500651">
      <w:pPr>
        <w:pStyle w:val="ConsPlusNormal"/>
        <w:spacing w:before="220"/>
        <w:ind w:firstLine="540"/>
        <w:jc w:val="both"/>
      </w:pPr>
      <w:r>
        <w:t>3) суда (составы) должны подходить к грузовым причалам по ходу движения правым бортом, пассажирские суда должны следовать к причалам N 1 - 9 с оборотом вправо и швартоваться левым бортом, швартовка пассажирских судов к причалам N 10 - 15 осуществляется по ходу движения правым бортом;</w:t>
      </w:r>
    </w:p>
    <w:p w:rsidR="00500651" w:rsidRDefault="00500651">
      <w:pPr>
        <w:pStyle w:val="ConsPlusNormal"/>
        <w:spacing w:before="220"/>
        <w:ind w:firstLine="540"/>
        <w:jc w:val="both"/>
      </w:pPr>
      <w:r>
        <w:t>4) пассажирские суда, за исключением пассажирских судов водоизмещением 2000 тонн и более, должны отходить от причалов по дополнительному судовому ходу за волноломом между красным буем N 3 и черным буем N 5, оставляя верхний оголовок волнолома по левому борту;</w:t>
      </w:r>
    </w:p>
    <w:p w:rsidR="00500651" w:rsidRDefault="00500651">
      <w:pPr>
        <w:pStyle w:val="ConsPlusNormal"/>
        <w:spacing w:before="220"/>
        <w:ind w:firstLine="540"/>
        <w:jc w:val="both"/>
      </w:pPr>
      <w:r>
        <w:t>5) суда, следующие к причалам Лесной гавани (1311,5 км реки Волги) города Казани, должны осуществлять движение снизу от красного буя N 19 (между дамбой и черным буем N 20), оставляя его по правому борту.</w:t>
      </w:r>
    </w:p>
    <w:p w:rsidR="00500651" w:rsidRDefault="00500651">
      <w:pPr>
        <w:pStyle w:val="ConsPlusNormal"/>
        <w:spacing w:before="220"/>
        <w:ind w:firstLine="540"/>
        <w:jc w:val="both"/>
      </w:pPr>
      <w:r>
        <w:t>11. На участке реки Волги от Ульяновского моста (1527,6 км) до села Красный Яр (1536,0 км) установлен следующий порядок движения и стоянки судов (составов):</w:t>
      </w:r>
    </w:p>
    <w:p w:rsidR="00500651" w:rsidRDefault="00500651">
      <w:pPr>
        <w:pStyle w:val="ConsPlusNormal"/>
        <w:spacing w:before="220"/>
        <w:ind w:firstLine="540"/>
        <w:jc w:val="both"/>
      </w:pPr>
      <w:r>
        <w:t>1) суда (составы) должны подходить к порту города Ульяновска:</w:t>
      </w:r>
    </w:p>
    <w:p w:rsidR="00500651" w:rsidRDefault="00500651">
      <w:pPr>
        <w:pStyle w:val="ConsPlusNormal"/>
        <w:spacing w:before="220"/>
        <w:ind w:firstLine="540"/>
        <w:jc w:val="both"/>
      </w:pPr>
      <w:r>
        <w:t>при движении сверху - от осевого буя N 44, оставляя его по левому борту;</w:t>
      </w:r>
    </w:p>
    <w:p w:rsidR="00500651" w:rsidRDefault="00500651">
      <w:pPr>
        <w:pStyle w:val="ConsPlusNormal"/>
        <w:spacing w:before="220"/>
        <w:ind w:firstLine="540"/>
        <w:jc w:val="both"/>
      </w:pPr>
      <w:r>
        <w:t>при движении снизу - от осевого буя N 42, оставляя его по левому борту;</w:t>
      </w:r>
    </w:p>
    <w:p w:rsidR="00500651" w:rsidRDefault="00500651">
      <w:pPr>
        <w:pStyle w:val="ConsPlusNormal"/>
        <w:spacing w:before="220"/>
        <w:ind w:firstLine="540"/>
        <w:jc w:val="both"/>
      </w:pPr>
      <w:r>
        <w:t>2) суда (составы) должны следовать на вход в аванпорт города Ульяновска снизу, между нижним оголовком волнолома и правым берегом;</w:t>
      </w:r>
    </w:p>
    <w:p w:rsidR="00500651" w:rsidRDefault="00500651">
      <w:pPr>
        <w:pStyle w:val="ConsPlusNormal"/>
        <w:spacing w:before="220"/>
        <w:ind w:firstLine="540"/>
        <w:jc w:val="both"/>
      </w:pPr>
      <w:r>
        <w:t>3) скоростным, пассажирским судам, осуществляющим перевозки пассажиров по пригородным маршрутам, допускается подходить к причалам города Ульяновска между верхним оголовком волнолома и правым берегом;</w:t>
      </w:r>
    </w:p>
    <w:p w:rsidR="00500651" w:rsidRDefault="00500651">
      <w:pPr>
        <w:pStyle w:val="ConsPlusNormal"/>
        <w:spacing w:before="220"/>
        <w:ind w:firstLine="540"/>
        <w:jc w:val="both"/>
      </w:pPr>
      <w:r>
        <w:t>4) суда (составы), в том числе скоростные и пассажирские суда, осуществляющие перевозки пассажиров по пригородным маршрутам, при выходе из аванпорта города Ульяновска должны следовать вверх между верхним оголовком волнолома и правым берегом, оставляя осевой буй N 44 по левому борту;</w:t>
      </w:r>
    </w:p>
    <w:p w:rsidR="00500651" w:rsidRDefault="00500651">
      <w:pPr>
        <w:pStyle w:val="ConsPlusNormal"/>
        <w:spacing w:before="220"/>
        <w:ind w:firstLine="540"/>
        <w:jc w:val="both"/>
      </w:pPr>
      <w:r>
        <w:t>5) суда (составы), следующие снизу в нулевой пролет железнодорожного моста, расположенного на 1527,5 км реки Волги в городе Ульяновске, должны оставлять осевой буй N 44 по правому борту.</w:t>
      </w:r>
    </w:p>
    <w:p w:rsidR="00500651" w:rsidRDefault="00500651">
      <w:pPr>
        <w:pStyle w:val="ConsPlusNormal"/>
        <w:spacing w:before="220"/>
        <w:ind w:firstLine="540"/>
        <w:jc w:val="both"/>
      </w:pPr>
      <w:r>
        <w:lastRenderedPageBreak/>
        <w:t>12. Заход в порожнем состоянии составов грузоподъемностью 1300 тонн и более со стороны Куйбышевского водохранилища в шлюзы N 21 - 22 (1665,0 км реки Волги) при скорости ветра 14 м/с и более осуществляется с помощью вспомогательного буксировщика.</w:t>
      </w:r>
    </w:p>
    <w:p w:rsidR="00500651" w:rsidRDefault="00500651">
      <w:pPr>
        <w:pStyle w:val="ConsPlusNormal"/>
        <w:spacing w:before="220"/>
        <w:ind w:firstLine="540"/>
        <w:jc w:val="both"/>
      </w:pPr>
      <w:r>
        <w:t>13. На участке реки Волги от остановочного пункта Октябрьский спуск (1729,0 км) до устья реки Кривуша (1747,0 км) установлен следующий порядок движения и стоянки судов (составов):</w:t>
      </w:r>
    </w:p>
    <w:p w:rsidR="00500651" w:rsidRDefault="00500651">
      <w:pPr>
        <w:pStyle w:val="ConsPlusNormal"/>
        <w:spacing w:before="220"/>
        <w:ind w:firstLine="540"/>
        <w:jc w:val="both"/>
      </w:pPr>
      <w:r>
        <w:t>1) пассажирские суда, за исключением пассажирских судов, осуществляющих перевозки пассажиров по пригородным маршрутам, должны подходить к причалам города Самары (1735,4 - 1736,1 км реки Волги) снизу, оставляя черный буй N 01 по левому борту;</w:t>
      </w:r>
    </w:p>
    <w:p w:rsidR="00500651" w:rsidRDefault="00500651">
      <w:pPr>
        <w:pStyle w:val="ConsPlusNormal"/>
        <w:spacing w:before="220"/>
        <w:ind w:firstLine="540"/>
        <w:jc w:val="both"/>
      </w:pPr>
      <w:r>
        <w:t>2) скоростные суда и пассажирские суда, осуществляющие перевозки пассажиров по пригородным маршрутам, должны подходить к причалам города Самары снизу, оставляя черный буй N 02 по левому борту;</w:t>
      </w:r>
    </w:p>
    <w:p w:rsidR="00500651" w:rsidRDefault="00500651">
      <w:pPr>
        <w:pStyle w:val="ConsPlusNormal"/>
        <w:spacing w:before="220"/>
        <w:ind w:firstLine="540"/>
        <w:jc w:val="both"/>
      </w:pPr>
      <w:r>
        <w:t>3) скоростные суда и пассажирские суда, в том числе пассажирские суда, осуществляющие перевозки пассажиров по пригородным маршрутам, должны отходить от причалов города Самары, оставляя черный буй N 02 по левому борту;</w:t>
      </w:r>
    </w:p>
    <w:p w:rsidR="00500651" w:rsidRDefault="00500651">
      <w:pPr>
        <w:pStyle w:val="ConsPlusNormal"/>
        <w:spacing w:before="220"/>
        <w:ind w:firstLine="540"/>
        <w:jc w:val="both"/>
      </w:pPr>
      <w:r>
        <w:t>4) оборот судов (составов), следующих вниз, производится на траверзе причалов, при этом черный буй N 01 оставляется по левому борту;</w:t>
      </w:r>
    </w:p>
    <w:p w:rsidR="00500651" w:rsidRDefault="00500651">
      <w:pPr>
        <w:pStyle w:val="ConsPlusNormal"/>
        <w:spacing w:before="220"/>
        <w:ind w:firstLine="540"/>
        <w:jc w:val="both"/>
      </w:pPr>
      <w:r>
        <w:t>5) пассажирским судам, осуществляющим перевозки пассажиров по пригородным маршрутам, допускается входить в реку Самару на траверзе разделительного буя N 4 (1737,7 км реки Волги), оставляя его по левому борту;</w:t>
      </w:r>
    </w:p>
    <w:p w:rsidR="00500651" w:rsidRDefault="00500651">
      <w:pPr>
        <w:pStyle w:val="ConsPlusNormal"/>
        <w:spacing w:before="220"/>
        <w:ind w:firstLine="540"/>
        <w:jc w:val="both"/>
      </w:pPr>
      <w:r>
        <w:t>6) пассажирские суда, осуществляющие перевозки пассажиров по пригородным маршрутам, при выходе из реки Самары на судовой ход реки Волги должны оставлять разделительный буй N 4 по правому борту;</w:t>
      </w:r>
    </w:p>
    <w:p w:rsidR="00500651" w:rsidRDefault="00500651">
      <w:pPr>
        <w:pStyle w:val="ConsPlusNormal"/>
        <w:spacing w:before="220"/>
        <w:ind w:firstLine="540"/>
        <w:jc w:val="both"/>
      </w:pPr>
      <w:r>
        <w:t>7) при одновременном подходе судов (составов) к разделительному бую N 4 суда, находящиеся на дополнительном судовом ходу для пассажирских судов, осуществляющих перевозки пассажиров по пригородным маршрутам (1734,0 - 1738,0 км реки Волги), должны осуществлять пропуск судов (составов), находящихся на судовом ходу реки Самары;</w:t>
      </w:r>
    </w:p>
    <w:p w:rsidR="00500651" w:rsidRDefault="00500651">
      <w:pPr>
        <w:pStyle w:val="ConsPlusNormal"/>
        <w:spacing w:before="220"/>
        <w:ind w:firstLine="540"/>
        <w:jc w:val="both"/>
      </w:pPr>
      <w:r>
        <w:t>8) суда (составы), за исключением маломерных, прогулочных и спортивных парусных судов, должны проходить автодорожный мост (4,4 км реки Самары) в средний судоходный пролет;</w:t>
      </w:r>
    </w:p>
    <w:p w:rsidR="00500651" w:rsidRDefault="00500651">
      <w:pPr>
        <w:pStyle w:val="ConsPlusNormal"/>
        <w:spacing w:before="220"/>
        <w:ind w:firstLine="540"/>
        <w:jc w:val="both"/>
      </w:pPr>
      <w:r>
        <w:t>9) маломерные, прогулочные и спортивные парусные суда должны осуществлять движение по реке Самаре вдоль левого берега и использовать для прохода левобережные несудоходные пролеты железнодорожного (6,7 км реки Самары) и автодорожного (4,4 км реки Самары) мостов;</w:t>
      </w:r>
    </w:p>
    <w:p w:rsidR="00500651" w:rsidRDefault="00500651">
      <w:pPr>
        <w:pStyle w:val="ConsPlusNormal"/>
        <w:spacing w:before="220"/>
        <w:ind w:firstLine="540"/>
        <w:jc w:val="both"/>
      </w:pPr>
      <w:r>
        <w:t>10) маломерные, прогулочные и спортивные парусные суда должны осуществлять движение за правой кромкой судового хода реки Волги или по воложке Рождественской (1732,0 - 1750,0 км реки Волги).</w:t>
      </w:r>
    </w:p>
    <w:p w:rsidR="00500651" w:rsidRDefault="00500651">
      <w:pPr>
        <w:pStyle w:val="ConsPlusNormal"/>
        <w:spacing w:before="220"/>
        <w:ind w:firstLine="540"/>
        <w:jc w:val="both"/>
      </w:pPr>
      <w:r>
        <w:t>14. На участке реки Волги от остановочного пункта Энгельса (2160,0 км) до Саратовского железнодорожного моста (2178,5 км) установлен следующий порядок движения и стоянки судов (составов):</w:t>
      </w:r>
    </w:p>
    <w:p w:rsidR="00500651" w:rsidRDefault="00500651">
      <w:pPr>
        <w:pStyle w:val="ConsPlusNormal"/>
        <w:spacing w:before="220"/>
        <w:ind w:firstLine="540"/>
        <w:jc w:val="both"/>
      </w:pPr>
      <w:r>
        <w:t>1) пассажирские суда должны подходить к причалам, обозначенным красными буями N 01, N 02, города Саратова снизу, оставляя красный буй N 01 по правому борту;</w:t>
      </w:r>
    </w:p>
    <w:p w:rsidR="00500651" w:rsidRDefault="005006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6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651" w:rsidRDefault="005006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651" w:rsidRDefault="00500651">
            <w:pPr>
              <w:pStyle w:val="ConsPlusNormal"/>
              <w:jc w:val="both"/>
            </w:pPr>
            <w:proofErr w:type="spellStart"/>
            <w:r>
              <w:rPr>
                <w:color w:val="392C69"/>
              </w:rPr>
              <w:t>КонсультантПлюс</w:t>
            </w:r>
            <w:proofErr w:type="spellEnd"/>
            <w:r>
              <w:rPr>
                <w:color w:val="392C69"/>
              </w:rPr>
              <w:t>: примечание.</w:t>
            </w:r>
          </w:p>
          <w:p w:rsidR="00500651" w:rsidRDefault="0050065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r>
    </w:tbl>
    <w:p w:rsidR="00500651" w:rsidRDefault="00500651">
      <w:pPr>
        <w:pStyle w:val="ConsPlusNormal"/>
        <w:spacing w:before="280"/>
        <w:ind w:firstLine="540"/>
        <w:jc w:val="both"/>
      </w:pPr>
      <w:r>
        <w:lastRenderedPageBreak/>
        <w:t xml:space="preserve">3) пассажирские суда, осуществляющие перевозки пассажиров по пригородным маршрутам, выходящие из дополнительного судового хода N 4 (2165,0 - 2175,0 км реки Волги, далее - Городской рукав города Саратова) и следующие вверх в воложку </w:t>
      </w:r>
      <w:proofErr w:type="spellStart"/>
      <w:r>
        <w:t>Тарханка</w:t>
      </w:r>
      <w:proofErr w:type="spellEnd"/>
      <w:r>
        <w:t>, должны оставлять красный буй N 02 по правому борту, использовать для прохода правобережный судоходный пролет Саратовского моста (2163,8 км реки Волги) и осуществлять дальнейшее движение без выхода на основной судовой ход реки Волги;</w:t>
      </w:r>
    </w:p>
    <w:p w:rsidR="00500651" w:rsidRDefault="00500651">
      <w:pPr>
        <w:pStyle w:val="ConsPlusNormal"/>
        <w:spacing w:before="220"/>
        <w:ind w:firstLine="540"/>
        <w:jc w:val="both"/>
      </w:pPr>
      <w:r>
        <w:t>4) суда (составы) при подходе к причалам, расположенным в Городском рукаве города Саратова, должны следовать снизу по дополнительному судовому ходу N 4 (2175,0 км реки Волги), оставляя разделительный буй N 27 по правому борту;</w:t>
      </w:r>
    </w:p>
    <w:p w:rsidR="00500651" w:rsidRDefault="00500651">
      <w:pPr>
        <w:pStyle w:val="ConsPlusNormal"/>
        <w:spacing w:before="220"/>
        <w:ind w:firstLine="540"/>
        <w:jc w:val="both"/>
      </w:pPr>
      <w:r>
        <w:t>5) суда (составы), следующие в обоих направлениях, при отходе от причалов, расположенных выше волнолома (5,0 км Городского рукава города Саратова), должны выходить на основной судовой ход реки Волги сверху от острова Казачий (2167,0 км реки Волги), оставляя красный буй N 30 по правому борту;</w:t>
      </w:r>
    </w:p>
    <w:p w:rsidR="00500651" w:rsidRDefault="00500651">
      <w:pPr>
        <w:pStyle w:val="ConsPlusNormal"/>
        <w:spacing w:before="220"/>
        <w:ind w:firstLine="540"/>
        <w:jc w:val="both"/>
      </w:pPr>
      <w:r>
        <w:t>6) суда (составы), следующие вверх, при отходе от причалов, расположенных ниже волнолома (5,0 км Городского рукава города Саратова), должны выходить на основной судовой ход реки Волги сверху от острова Казачий (2167,0 км реки Волги), оставляя красный буй N 30 по правому борту, а суда (составы), следующие вниз, при отходе от указанных причалов должны делать оборот вправо и выходить на основной судовой ход реки Волги, оставляя разделительный буй N 27 по левому борту;</w:t>
      </w:r>
    </w:p>
    <w:p w:rsidR="00500651" w:rsidRDefault="00500651">
      <w:pPr>
        <w:pStyle w:val="ConsPlusNormal"/>
        <w:spacing w:before="220"/>
        <w:ind w:firstLine="540"/>
        <w:jc w:val="both"/>
      </w:pPr>
      <w:r>
        <w:t xml:space="preserve">7) нефтеналивные суда при следовании сверху и с нефтеналивных рейдов (2176,0 - 2177,5 км реки Волги) для подхода к причалам, расположенным в </w:t>
      </w:r>
      <w:proofErr w:type="spellStart"/>
      <w:r>
        <w:t>Увекской</w:t>
      </w:r>
      <w:proofErr w:type="spellEnd"/>
      <w:r>
        <w:t xml:space="preserve"> бухте (2178,0 км реки Волги), должны делать оборот ниже Саратовского железнодорожного моста (2178,5 км реки Волги).</w:t>
      </w:r>
    </w:p>
    <w:p w:rsidR="00500651" w:rsidRDefault="00500651">
      <w:pPr>
        <w:pStyle w:val="ConsPlusNormal"/>
        <w:spacing w:before="220"/>
        <w:ind w:firstLine="540"/>
        <w:jc w:val="both"/>
      </w:pPr>
      <w:r>
        <w:t>15. На участке реки Волги от остановочного пункта Турбазы (2543,0 км) до переката Спорный (2590,2 км реки Волги) установлен следующий порядок движения и стоянки судов (составов):</w:t>
      </w:r>
    </w:p>
    <w:p w:rsidR="00500651" w:rsidRDefault="00500651">
      <w:pPr>
        <w:pStyle w:val="ConsPlusNormal"/>
        <w:spacing w:before="220"/>
        <w:ind w:firstLine="540"/>
        <w:jc w:val="both"/>
      </w:pPr>
      <w:r>
        <w:t>1) на участке от 2545,0 км до 2553,2 км реки Волги суда (составы) должны двигаться со скоростью не более 12 км/ч;</w:t>
      </w:r>
    </w:p>
    <w:p w:rsidR="00500651" w:rsidRDefault="00500651">
      <w:pPr>
        <w:pStyle w:val="ConsPlusNormal"/>
        <w:spacing w:before="220"/>
        <w:ind w:firstLine="540"/>
        <w:jc w:val="both"/>
      </w:pPr>
      <w:r>
        <w:t>2) пассажирские суда, следующие сверху к причалам N 1 - 16 города Волгограда, должны производить оборот на 2550,4 км реки Волги в сторону левого берега;</w:t>
      </w:r>
    </w:p>
    <w:p w:rsidR="00500651" w:rsidRDefault="00500651">
      <w:pPr>
        <w:pStyle w:val="ConsPlusNormal"/>
        <w:spacing w:before="220"/>
        <w:ind w:firstLine="540"/>
        <w:jc w:val="both"/>
      </w:pPr>
      <w:r>
        <w:t>3) суда (составы), следующие к причалам города Волгограда или для постановки на рейд, расположенный на 2551,3 - 2552,4 км реки Волги, должны производить оборот на 2556,5 км реки Волги в сторону левого берега;</w:t>
      </w:r>
    </w:p>
    <w:p w:rsidR="00500651" w:rsidRDefault="00500651">
      <w:pPr>
        <w:pStyle w:val="ConsPlusNormal"/>
        <w:spacing w:before="220"/>
        <w:ind w:firstLine="540"/>
        <w:jc w:val="both"/>
      </w:pPr>
      <w:r>
        <w:t>4) суда (составы), следующие сверху в Волго-Донской судоходный канал или в Красноармейский затон города Волгограда (2580,0 км реки Волги), суда (составы), выходящие из Волго-Донского судоходного канала или из Красноармейского затона для следования вверх, а также суда (составы), следующие сверху к причалу погрузки нефтепродуктов, расположенному на 2580,3 км реки Волги, должны производить оборот на 2583,8 км реки Волги в сторону левого берега;</w:t>
      </w:r>
    </w:p>
    <w:p w:rsidR="00500651" w:rsidRDefault="00500651">
      <w:pPr>
        <w:pStyle w:val="ConsPlusNormal"/>
        <w:spacing w:before="220"/>
        <w:ind w:firstLine="540"/>
        <w:jc w:val="both"/>
      </w:pPr>
      <w:r>
        <w:t>5) при одновременном подходе к разделительному бую N 372 (2577,0 км реки Волги) суда (составы), выходящие из Волго-Донского судоходного канала, должны осуществлять пропуск судов (составов), следующих вниз по реке Волге;</w:t>
      </w:r>
    </w:p>
    <w:p w:rsidR="00500651" w:rsidRDefault="00500651">
      <w:pPr>
        <w:pStyle w:val="ConsPlusNormal"/>
        <w:spacing w:before="220"/>
        <w:ind w:firstLine="540"/>
        <w:jc w:val="both"/>
      </w:pPr>
      <w:r>
        <w:t xml:space="preserve">6) суда (составы) должны подходить к </w:t>
      </w:r>
      <w:proofErr w:type="spellStart"/>
      <w:r>
        <w:t>нефтебункеровочным</w:t>
      </w:r>
      <w:proofErr w:type="spellEnd"/>
      <w:r>
        <w:t xml:space="preserve"> станциям, расположенным на 2584,8 - 2585,5 км реки Волги, снизу, выполняя оборот на 2585,8 км реки Волги, в сторону левого берега;</w:t>
      </w:r>
    </w:p>
    <w:p w:rsidR="00500651" w:rsidRDefault="00500651">
      <w:pPr>
        <w:pStyle w:val="ConsPlusNormal"/>
        <w:spacing w:before="220"/>
        <w:ind w:firstLine="540"/>
        <w:jc w:val="both"/>
      </w:pPr>
      <w:r>
        <w:t xml:space="preserve">7) при подходе к причалам, расположенным на участке 2585,0 - 2586,0 км реки Волги вдоль </w:t>
      </w:r>
      <w:r>
        <w:lastRenderedPageBreak/>
        <w:t>правого берега, суда (составы) должны выполнять оборот на 2590,2 км реки Волги и следовать снизу по дополнительному судовому ходу;</w:t>
      </w:r>
    </w:p>
    <w:p w:rsidR="00500651" w:rsidRDefault="00500651">
      <w:pPr>
        <w:pStyle w:val="ConsPlusNormal"/>
        <w:spacing w:before="220"/>
        <w:ind w:firstLine="540"/>
        <w:jc w:val="both"/>
      </w:pPr>
      <w:r>
        <w:t>8) суда (составы) должны отходить от причалов, расположенных на участке 2585,0 - 2586,0 км реки Волги, вдоль правого берега;</w:t>
      </w:r>
    </w:p>
    <w:p w:rsidR="00500651" w:rsidRDefault="00500651">
      <w:pPr>
        <w:pStyle w:val="ConsPlusNormal"/>
        <w:spacing w:before="220"/>
        <w:ind w:firstLine="540"/>
        <w:jc w:val="both"/>
      </w:pPr>
      <w:r>
        <w:t>9) суда (составы), следующие в Волго-Донской судоходный канал должны установить УКВ радиосвязь с диспетчером федерального бюджетного учреждения "Администрация Волго-Донского бассейна внутренних водных путей".</w:t>
      </w:r>
    </w:p>
    <w:p w:rsidR="00500651" w:rsidRDefault="00500651">
      <w:pPr>
        <w:pStyle w:val="ConsPlusNormal"/>
        <w:spacing w:before="220"/>
        <w:ind w:firstLine="540"/>
        <w:jc w:val="both"/>
      </w:pPr>
      <w:r>
        <w:t>В случае если заход в Волго-Донской судоходный канал запрещен, суда (составы) становятся на Красноармейских рейдах:</w:t>
      </w:r>
    </w:p>
    <w:p w:rsidR="00500651" w:rsidRDefault="00500651">
      <w:pPr>
        <w:pStyle w:val="ConsPlusNormal"/>
        <w:spacing w:before="220"/>
        <w:ind w:firstLine="540"/>
        <w:jc w:val="both"/>
      </w:pPr>
      <w:r>
        <w:t>2580,6 - 2581,2 км реки Волги для сухогрузных судов (составов);</w:t>
      </w:r>
    </w:p>
    <w:p w:rsidR="00500651" w:rsidRDefault="00500651">
      <w:pPr>
        <w:pStyle w:val="ConsPlusNormal"/>
        <w:spacing w:before="220"/>
        <w:ind w:firstLine="540"/>
        <w:jc w:val="both"/>
      </w:pPr>
      <w:r>
        <w:t>2582,5 - 2583,8 км реки Волги для нефтеналивных судов (составов);</w:t>
      </w:r>
    </w:p>
    <w:p w:rsidR="00500651" w:rsidRDefault="00500651">
      <w:pPr>
        <w:pStyle w:val="ConsPlusNormal"/>
        <w:spacing w:before="220"/>
        <w:ind w:firstLine="540"/>
        <w:jc w:val="both"/>
      </w:pPr>
      <w:r>
        <w:t>2581,5 - 2582,1 км реки Волги для судов (составов) с опасными грузами.</w:t>
      </w:r>
    </w:p>
    <w:p w:rsidR="00500651" w:rsidRDefault="00500651">
      <w:pPr>
        <w:pStyle w:val="ConsPlusNormal"/>
        <w:spacing w:before="220"/>
        <w:ind w:firstLine="540"/>
        <w:jc w:val="both"/>
      </w:pPr>
      <w:r>
        <w:t xml:space="preserve">16. Суда (составы), следующие по рукаву Прямая Болда, должны пропускать суда (составы), следующие вниз по протоке </w:t>
      </w:r>
      <w:proofErr w:type="spellStart"/>
      <w:r>
        <w:t>Маневка</w:t>
      </w:r>
      <w:proofErr w:type="spellEnd"/>
      <w:r>
        <w:t>.</w:t>
      </w:r>
    </w:p>
    <w:p w:rsidR="00500651" w:rsidRDefault="00500651">
      <w:pPr>
        <w:pStyle w:val="ConsPlusNormal"/>
        <w:spacing w:before="220"/>
        <w:ind w:firstLine="540"/>
        <w:jc w:val="both"/>
      </w:pPr>
      <w:r>
        <w:t xml:space="preserve">17. Суда (составы) для прохода под разводными пролетами </w:t>
      </w:r>
      <w:proofErr w:type="spellStart"/>
      <w:r>
        <w:t>Бузанского</w:t>
      </w:r>
      <w:proofErr w:type="spellEnd"/>
      <w:r>
        <w:t xml:space="preserve"> (71,6 км рукава </w:t>
      </w:r>
      <w:proofErr w:type="spellStart"/>
      <w:r>
        <w:t>Бузан</w:t>
      </w:r>
      <w:proofErr w:type="spellEnd"/>
      <w:r>
        <w:t xml:space="preserve">), Верхнего Болдинского (7,5 км рукава Кривая Болда) и </w:t>
      </w:r>
      <w:proofErr w:type="spellStart"/>
      <w:r>
        <w:t>Кирикилинского</w:t>
      </w:r>
      <w:proofErr w:type="spellEnd"/>
      <w:r>
        <w:t xml:space="preserve"> (10,7 км рукава Кривая Болда) мостов должны не менее чем за 24 часа связаться с АБВВП, сообщить расчетное время прохода судна (состава) и уточнить условия прохождения под мостами. График разводки мостов объявляется АБВВП в информации о навигационных условиях плавания судов (путевой информации).</w:t>
      </w:r>
    </w:p>
    <w:p w:rsidR="00500651" w:rsidRDefault="00500651">
      <w:pPr>
        <w:pStyle w:val="ConsPlusNormal"/>
        <w:spacing w:before="220"/>
        <w:ind w:firstLine="540"/>
        <w:jc w:val="both"/>
      </w:pPr>
      <w:r>
        <w:t>18. На ВВП Волжского бассейна запрещается:</w:t>
      </w:r>
    </w:p>
    <w:p w:rsidR="00500651" w:rsidRDefault="00500651">
      <w:pPr>
        <w:pStyle w:val="ConsPlusNormal"/>
        <w:spacing w:before="220"/>
        <w:ind w:firstLine="540"/>
        <w:jc w:val="both"/>
      </w:pPr>
      <w:r>
        <w:t>1) движение судов (составов) при визуальной видимости менее километра на следующих участках реки Волги в обоих направлениях:</w:t>
      </w:r>
    </w:p>
    <w:p w:rsidR="00500651" w:rsidRDefault="00500651">
      <w:pPr>
        <w:pStyle w:val="ConsPlusNormal"/>
        <w:spacing w:before="220"/>
        <w:ind w:firstLine="540"/>
        <w:jc w:val="both"/>
      </w:pPr>
      <w:r>
        <w:t xml:space="preserve">от пристани </w:t>
      </w:r>
      <w:proofErr w:type="spellStart"/>
      <w:r>
        <w:t>Хопылево</w:t>
      </w:r>
      <w:proofErr w:type="spellEnd"/>
      <w:r>
        <w:t xml:space="preserve"> (459,0 км) до города Костромы (604,0 км);</w:t>
      </w:r>
    </w:p>
    <w:p w:rsidR="00500651" w:rsidRDefault="00500651">
      <w:pPr>
        <w:pStyle w:val="ConsPlusNormal"/>
        <w:spacing w:before="220"/>
        <w:ind w:firstLine="540"/>
        <w:jc w:val="both"/>
      </w:pPr>
      <w:r>
        <w:t xml:space="preserve">от аванпорта Городецкого гидроузла (848,0 км) до села </w:t>
      </w:r>
      <w:proofErr w:type="spellStart"/>
      <w:r>
        <w:t>Голошубихи</w:t>
      </w:r>
      <w:proofErr w:type="spellEnd"/>
      <w:r>
        <w:t xml:space="preserve"> (963,0 км);</w:t>
      </w:r>
    </w:p>
    <w:p w:rsidR="00500651" w:rsidRDefault="00500651">
      <w:pPr>
        <w:pStyle w:val="ConsPlusNormal"/>
        <w:spacing w:before="220"/>
        <w:ind w:firstLine="540"/>
        <w:jc w:val="both"/>
      </w:pPr>
      <w:r>
        <w:t>от города Козьмодемьянска (1114,0 км) до села Ильинки (1140,0 км);</w:t>
      </w:r>
    </w:p>
    <w:p w:rsidR="00500651" w:rsidRDefault="00500651">
      <w:pPr>
        <w:pStyle w:val="ConsPlusNormal"/>
        <w:spacing w:before="220"/>
        <w:ind w:firstLine="540"/>
        <w:jc w:val="both"/>
      </w:pPr>
      <w:r>
        <w:t xml:space="preserve">от аванпорта Чебоксарского гидроузла (1182,0 км) до села </w:t>
      </w:r>
      <w:proofErr w:type="spellStart"/>
      <w:r>
        <w:t>Козловки</w:t>
      </w:r>
      <w:proofErr w:type="spellEnd"/>
      <w:r>
        <w:t xml:space="preserve"> (1256,0 км);</w:t>
      </w:r>
    </w:p>
    <w:p w:rsidR="00500651" w:rsidRDefault="00500651">
      <w:pPr>
        <w:pStyle w:val="ConsPlusNormal"/>
        <w:spacing w:before="220"/>
        <w:ind w:firstLine="540"/>
        <w:jc w:val="both"/>
      </w:pPr>
      <w:r>
        <w:t>от села Васильево (1285,0 км) до села Ключищи (1323,0 км);</w:t>
      </w:r>
    </w:p>
    <w:p w:rsidR="00500651" w:rsidRDefault="00500651">
      <w:pPr>
        <w:pStyle w:val="ConsPlusNormal"/>
        <w:spacing w:before="220"/>
        <w:ind w:firstLine="540"/>
        <w:jc w:val="both"/>
      </w:pPr>
      <w:r>
        <w:t xml:space="preserve">от аванпорта Самарского гидроузла (1662,0 км) до острова </w:t>
      </w:r>
      <w:proofErr w:type="spellStart"/>
      <w:r>
        <w:t>Бахиловского</w:t>
      </w:r>
      <w:proofErr w:type="spellEnd"/>
      <w:r>
        <w:t xml:space="preserve"> (1680,0 км);</w:t>
      </w:r>
    </w:p>
    <w:p w:rsidR="00500651" w:rsidRDefault="00500651">
      <w:pPr>
        <w:pStyle w:val="ConsPlusNormal"/>
        <w:spacing w:before="220"/>
        <w:ind w:firstLine="540"/>
        <w:jc w:val="both"/>
      </w:pPr>
      <w:r>
        <w:t>от остановочного пункта Октябрьский спуск (1729,0 км) до устья реки Кривуши (1747,0 км);</w:t>
      </w:r>
    </w:p>
    <w:p w:rsidR="00500651" w:rsidRDefault="00500651">
      <w:pPr>
        <w:pStyle w:val="ConsPlusNormal"/>
        <w:spacing w:before="220"/>
        <w:ind w:firstLine="540"/>
        <w:jc w:val="both"/>
      </w:pPr>
      <w:r>
        <w:t xml:space="preserve">от аванпорта Саратовского гидроузла (1998,0 км) до устья реки </w:t>
      </w:r>
      <w:proofErr w:type="spellStart"/>
      <w:r>
        <w:t>Ревяки</w:t>
      </w:r>
      <w:proofErr w:type="spellEnd"/>
      <w:r>
        <w:t xml:space="preserve"> (2020,0 км);</w:t>
      </w:r>
    </w:p>
    <w:p w:rsidR="00500651" w:rsidRDefault="00500651">
      <w:pPr>
        <w:pStyle w:val="ConsPlusNormal"/>
        <w:spacing w:before="220"/>
        <w:ind w:firstLine="540"/>
        <w:jc w:val="both"/>
      </w:pPr>
      <w:r>
        <w:t>от автодорожного моста, расположенного вблизи села Пристанное (2147,0 км) до Саратовского железнодорожного моста (2178,5 км);</w:t>
      </w:r>
    </w:p>
    <w:p w:rsidR="00500651" w:rsidRDefault="00500651">
      <w:pPr>
        <w:pStyle w:val="ConsPlusNormal"/>
        <w:spacing w:before="220"/>
        <w:ind w:firstLine="540"/>
        <w:jc w:val="both"/>
      </w:pPr>
      <w:r>
        <w:t xml:space="preserve">от аванпорта Волгоградского гидроузла (2527,0 км) до села </w:t>
      </w:r>
      <w:proofErr w:type="spellStart"/>
      <w:r>
        <w:t>Ветлянки</w:t>
      </w:r>
      <w:proofErr w:type="spellEnd"/>
      <w:r>
        <w:t xml:space="preserve"> (2817,0 км);</w:t>
      </w:r>
    </w:p>
    <w:p w:rsidR="00500651" w:rsidRDefault="00500651">
      <w:pPr>
        <w:pStyle w:val="ConsPlusNormal"/>
        <w:spacing w:before="220"/>
        <w:ind w:firstLine="540"/>
        <w:jc w:val="both"/>
      </w:pPr>
      <w:r>
        <w:t>2) движение судов (составов) при визуальной видимости менее километра на следующих участках реки Волги вниз:</w:t>
      </w:r>
    </w:p>
    <w:p w:rsidR="00500651" w:rsidRDefault="00500651">
      <w:pPr>
        <w:pStyle w:val="ConsPlusNormal"/>
        <w:spacing w:before="220"/>
        <w:ind w:firstLine="540"/>
        <w:jc w:val="both"/>
      </w:pPr>
      <w:r>
        <w:lastRenderedPageBreak/>
        <w:t xml:space="preserve">от села </w:t>
      </w:r>
      <w:proofErr w:type="spellStart"/>
      <w:r>
        <w:t>Голошубихи</w:t>
      </w:r>
      <w:proofErr w:type="spellEnd"/>
      <w:r>
        <w:t xml:space="preserve"> (963,0 км) до села Васильсурска (1071,0 км);</w:t>
      </w:r>
    </w:p>
    <w:p w:rsidR="00500651" w:rsidRDefault="00500651">
      <w:pPr>
        <w:pStyle w:val="ConsPlusNormal"/>
        <w:spacing w:before="220"/>
        <w:ind w:firstLine="540"/>
        <w:jc w:val="both"/>
      </w:pPr>
      <w:r>
        <w:t xml:space="preserve">от села </w:t>
      </w:r>
      <w:proofErr w:type="spellStart"/>
      <w:r>
        <w:t>Ветлянки</w:t>
      </w:r>
      <w:proofErr w:type="spellEnd"/>
      <w:r>
        <w:t xml:space="preserve"> (2817,0 км) до остановочного пункта Стрелецкое (3029,0 км);</w:t>
      </w:r>
    </w:p>
    <w:p w:rsidR="00500651" w:rsidRDefault="00500651">
      <w:pPr>
        <w:pStyle w:val="ConsPlusNormal"/>
        <w:spacing w:before="220"/>
        <w:ind w:firstLine="540"/>
        <w:jc w:val="both"/>
      </w:pPr>
      <w:r>
        <w:t>3) движение судов (составов) при визуальной видимости менее километра на участке реки Камы от города Чистополь (1508,0 км) до села Камское Устье (1385,0 км) в обоих направлениях;</w:t>
      </w:r>
    </w:p>
    <w:p w:rsidR="00500651" w:rsidRDefault="00500651">
      <w:pPr>
        <w:pStyle w:val="ConsPlusNormal"/>
        <w:spacing w:before="220"/>
        <w:ind w:firstLine="540"/>
        <w:jc w:val="both"/>
      </w:pPr>
      <w:r>
        <w:t>4) движение судов (составов) при визуальной видимости менее километра на всех притоках реки Волги;</w:t>
      </w:r>
    </w:p>
    <w:p w:rsidR="00500651" w:rsidRDefault="00500651">
      <w:pPr>
        <w:pStyle w:val="ConsPlusNormal"/>
        <w:spacing w:before="220"/>
        <w:ind w:firstLine="540"/>
        <w:jc w:val="both"/>
      </w:pPr>
      <w:r>
        <w:t>5) движение судов (составов) при визуальной видимости менее километра на всех притоках реки Камы;</w:t>
      </w:r>
    </w:p>
    <w:p w:rsidR="00500651" w:rsidRDefault="00500651">
      <w:pPr>
        <w:pStyle w:val="ConsPlusNormal"/>
        <w:spacing w:before="220"/>
        <w:ind w:firstLine="540"/>
        <w:jc w:val="both"/>
      </w:pPr>
      <w:r>
        <w:t>6) движение судов (составов) по старому руслу реки Костромы в темное время суток;</w:t>
      </w:r>
    </w:p>
    <w:p w:rsidR="00500651" w:rsidRDefault="00500651">
      <w:pPr>
        <w:pStyle w:val="ConsPlusNormal"/>
        <w:spacing w:before="220"/>
        <w:ind w:firstLine="540"/>
        <w:jc w:val="both"/>
      </w:pPr>
      <w:r>
        <w:t>7) расхождение и обгон судов (составов) при прохождении железнодорожного и автодорожных мостов, расположенных на участке 900,2 - 902,2 км реки Волги в городе Нижнем Новгороде;</w:t>
      </w:r>
    </w:p>
    <w:p w:rsidR="00500651" w:rsidRDefault="00500651">
      <w:pPr>
        <w:pStyle w:val="ConsPlusNormal"/>
        <w:spacing w:before="220"/>
        <w:ind w:firstLine="540"/>
        <w:jc w:val="both"/>
      </w:pPr>
      <w:r>
        <w:t>8) остановка, движение задним ходом, обгон судов (составов), за исключением обгона судов (составов) скоростными судами, судами технического флота, пассажирскими судами, осуществляющими перевозки пассажиров по пригородным маршрутам, на судовом ходу реки Волги от Стрелки (905,0 км реки Волги) до Чкаловской лестницы (907,2 км реки Волги);</w:t>
      </w:r>
    </w:p>
    <w:p w:rsidR="00500651" w:rsidRDefault="00500651">
      <w:pPr>
        <w:pStyle w:val="ConsPlusNormal"/>
        <w:spacing w:before="220"/>
        <w:ind w:firstLine="540"/>
        <w:jc w:val="both"/>
      </w:pPr>
      <w:r>
        <w:t>9) движение маломерных, прогулочных и спортивных парусных судов, за исключением маломерных судов, классификацию и освидетельствование которых осуществляет организация, уполномоченная федеральным органом исполнительной власти в области транспорта, между волноломом и дамбой (от причала элеватора до пассажирского причала N 1 города Казани) на 1311,0 км реки Волги;</w:t>
      </w:r>
    </w:p>
    <w:p w:rsidR="00500651" w:rsidRDefault="00500651">
      <w:pPr>
        <w:pStyle w:val="ConsPlusNormal"/>
        <w:spacing w:before="220"/>
        <w:ind w:firstLine="540"/>
        <w:jc w:val="both"/>
      </w:pPr>
      <w:r>
        <w:t>10) движение судов (составов) в темное время суток в нулевой пролет железнодорожного моста, расположенного на 1527,5 км реки Волги в городе Ульяновске;</w:t>
      </w:r>
    </w:p>
    <w:p w:rsidR="00500651" w:rsidRDefault="00500651">
      <w:pPr>
        <w:pStyle w:val="ConsPlusNormal"/>
        <w:spacing w:before="220"/>
        <w:ind w:firstLine="540"/>
        <w:jc w:val="both"/>
      </w:pPr>
      <w:r>
        <w:t>11) движение маломерных, прогулочных и спортивных парусных судов на участке вдоль левого берега Куйбышевского водохранилища от 1662,8 км реки Волги до шлюза N 21 (1665,0 км реки Волги);</w:t>
      </w:r>
    </w:p>
    <w:p w:rsidR="00500651" w:rsidRDefault="00500651">
      <w:pPr>
        <w:pStyle w:val="ConsPlusNormal"/>
        <w:spacing w:before="220"/>
        <w:ind w:firstLine="540"/>
        <w:jc w:val="both"/>
      </w:pPr>
      <w:r>
        <w:t>12) движение судов (составов) в навигацию по воложке Рождественской (1732,0 - 1749,0 км реки Волги) в темное время суток при отсутствии освещаемой навигационной обстановки;</w:t>
      </w:r>
    </w:p>
    <w:p w:rsidR="00500651" w:rsidRDefault="00500651">
      <w:pPr>
        <w:pStyle w:val="ConsPlusNormal"/>
        <w:jc w:val="both"/>
      </w:pPr>
      <w:r>
        <w:t>(</w:t>
      </w:r>
      <w:proofErr w:type="spellStart"/>
      <w:r>
        <w:t>пп</w:t>
      </w:r>
      <w:proofErr w:type="spellEnd"/>
      <w:r>
        <w:t xml:space="preserve">. 12 в ред. </w:t>
      </w:r>
      <w:hyperlink r:id="rId19">
        <w:r>
          <w:rPr>
            <w:color w:val="0000FF"/>
          </w:rPr>
          <w:t>Приказа</w:t>
        </w:r>
      </w:hyperlink>
      <w:r>
        <w:t xml:space="preserve"> Минтранса России от 01.07.2019 N 206)</w:t>
      </w:r>
    </w:p>
    <w:p w:rsidR="00500651" w:rsidRDefault="00500651">
      <w:pPr>
        <w:pStyle w:val="ConsPlusNormal"/>
        <w:spacing w:before="220"/>
        <w:ind w:firstLine="540"/>
        <w:jc w:val="both"/>
      </w:pPr>
      <w:r>
        <w:t>13) буксировка судов под бортом под автодорожным мостом на 4,4 км реки Самары;</w:t>
      </w:r>
    </w:p>
    <w:p w:rsidR="00500651" w:rsidRDefault="00500651">
      <w:pPr>
        <w:pStyle w:val="ConsPlusNormal"/>
        <w:spacing w:before="220"/>
        <w:ind w:firstLine="540"/>
        <w:jc w:val="both"/>
      </w:pPr>
      <w:r>
        <w:t>14) буксировка и толкание более одного несамоходного судна в кильватер под автодорожным мостом на 4,4 км реки Самары;</w:t>
      </w:r>
    </w:p>
    <w:p w:rsidR="00500651" w:rsidRDefault="00500651">
      <w:pPr>
        <w:pStyle w:val="ConsPlusNormal"/>
        <w:spacing w:before="220"/>
        <w:ind w:firstLine="540"/>
        <w:jc w:val="both"/>
      </w:pPr>
      <w:r>
        <w:t>15) проход судов (составов), габаритной шириной более 26,0 м под автодорожным мостом на 4,4 км реки Самары;</w:t>
      </w:r>
    </w:p>
    <w:p w:rsidR="00500651" w:rsidRDefault="00500651">
      <w:pPr>
        <w:pStyle w:val="ConsPlusNormal"/>
        <w:spacing w:before="220"/>
        <w:ind w:firstLine="540"/>
        <w:jc w:val="both"/>
      </w:pPr>
      <w:r>
        <w:t>16) движение судов (составов) по реке Самаре при силе ветра 14 м/с и более;</w:t>
      </w:r>
    </w:p>
    <w:p w:rsidR="00500651" w:rsidRDefault="00500651">
      <w:pPr>
        <w:pStyle w:val="ConsPlusNormal"/>
        <w:spacing w:before="220"/>
        <w:ind w:firstLine="540"/>
        <w:jc w:val="both"/>
      </w:pPr>
      <w:r>
        <w:t>17) движение маломерных, прогулочных и спортивных парусных судов вдоль правого берега реки Самары от железнодорожного моста (6,7 км реки Самары) до устья реки Самары;</w:t>
      </w:r>
    </w:p>
    <w:p w:rsidR="00500651" w:rsidRDefault="00500651">
      <w:pPr>
        <w:pStyle w:val="ConsPlusNormal"/>
        <w:spacing w:before="220"/>
        <w:ind w:firstLine="540"/>
        <w:jc w:val="both"/>
      </w:pPr>
      <w:r>
        <w:t>18) движение судов под парусами по реке Самаре от железнодорожного моста (6,7 км реки Самары) до устья реки Самары;</w:t>
      </w:r>
    </w:p>
    <w:p w:rsidR="00500651" w:rsidRDefault="00500651">
      <w:pPr>
        <w:pStyle w:val="ConsPlusNormal"/>
        <w:spacing w:before="220"/>
        <w:ind w:firstLine="540"/>
        <w:jc w:val="both"/>
      </w:pPr>
      <w:r>
        <w:lastRenderedPageBreak/>
        <w:t>19) движение маломерных, прогулочных и спортивных парусных судов вдоль левого берега Саратовского водохранилища от села Студеный (1721,0 км реки Волги) до истока реки Кривуша (1747,0 км реки Волги);</w:t>
      </w:r>
    </w:p>
    <w:p w:rsidR="00500651" w:rsidRDefault="00500651">
      <w:pPr>
        <w:pStyle w:val="ConsPlusNormal"/>
        <w:spacing w:before="220"/>
        <w:ind w:firstLine="540"/>
        <w:jc w:val="both"/>
      </w:pPr>
      <w:r>
        <w:t>20) движение маломерных, прогулочных и спортивных парусных судов по дополнительному судовому ходу (1867,0 км) реки Волги, между причалами погрузки нефтепродуктов (1862,0 - 1864,0 км) и волноломом;</w:t>
      </w:r>
    </w:p>
    <w:p w:rsidR="00500651" w:rsidRDefault="00500651">
      <w:pPr>
        <w:pStyle w:val="ConsPlusNormal"/>
        <w:spacing w:before="220"/>
        <w:ind w:firstLine="540"/>
        <w:jc w:val="both"/>
      </w:pPr>
      <w:r>
        <w:t>21) движение судов (составов), за исключением судов технического флота, по Городскому рукаву города Саратова в целях транзитного прохода;</w:t>
      </w:r>
    </w:p>
    <w:p w:rsidR="00500651" w:rsidRDefault="00500651">
      <w:pPr>
        <w:pStyle w:val="ConsPlusNormal"/>
        <w:spacing w:before="220"/>
        <w:ind w:firstLine="540"/>
        <w:jc w:val="both"/>
      </w:pPr>
      <w:r>
        <w:t>22) движение судов (составов), габаритная длина которых превышает 50 метров, за исключением судов технического флота, по Городскому рукаву города Саратова;</w:t>
      </w:r>
    </w:p>
    <w:p w:rsidR="00500651" w:rsidRDefault="00500651">
      <w:pPr>
        <w:pStyle w:val="ConsPlusNormal"/>
        <w:spacing w:before="220"/>
        <w:ind w:firstLine="540"/>
        <w:jc w:val="both"/>
      </w:pPr>
      <w:r>
        <w:t>23) расхождение и обгон судов (составов) на участке 1,2 - 2,6 км входа в убежище Камышин (2377,0 км реки Волги);</w:t>
      </w:r>
    </w:p>
    <w:p w:rsidR="00500651" w:rsidRDefault="00500651">
      <w:pPr>
        <w:pStyle w:val="ConsPlusNormal"/>
        <w:spacing w:before="220"/>
        <w:ind w:firstLine="540"/>
        <w:jc w:val="both"/>
      </w:pPr>
      <w:r>
        <w:t>24) стоянка судов (составов) на якоре на входе в Красноармейский затон (2580,0 км реки Волги) города Волгограда;</w:t>
      </w:r>
    </w:p>
    <w:p w:rsidR="00500651" w:rsidRDefault="00500651">
      <w:pPr>
        <w:pStyle w:val="ConsPlusNormal"/>
        <w:spacing w:before="220"/>
        <w:ind w:firstLine="540"/>
        <w:jc w:val="both"/>
      </w:pPr>
      <w:r>
        <w:t xml:space="preserve">25) движение судов (составов) по рукаву Прямая Болда дельты реки Волги от истока до протоки </w:t>
      </w:r>
      <w:proofErr w:type="spellStart"/>
      <w:r>
        <w:t>Маневка</w:t>
      </w:r>
      <w:proofErr w:type="spellEnd"/>
      <w:r>
        <w:t xml:space="preserve"> в обе стороны;</w:t>
      </w:r>
    </w:p>
    <w:p w:rsidR="00500651" w:rsidRDefault="00500651">
      <w:pPr>
        <w:pStyle w:val="ConsPlusNormal"/>
        <w:spacing w:before="220"/>
        <w:ind w:firstLine="540"/>
        <w:jc w:val="both"/>
      </w:pPr>
      <w:r>
        <w:t xml:space="preserve">26) расхождение и обгон судов (составов) в протоке </w:t>
      </w:r>
      <w:proofErr w:type="spellStart"/>
      <w:r>
        <w:t>Маневка</w:t>
      </w:r>
      <w:proofErr w:type="spellEnd"/>
      <w:r>
        <w:t xml:space="preserve"> дельты реки Волги;</w:t>
      </w:r>
    </w:p>
    <w:p w:rsidR="00500651" w:rsidRDefault="00500651">
      <w:pPr>
        <w:pStyle w:val="ConsPlusNormal"/>
        <w:spacing w:before="220"/>
        <w:ind w:firstLine="540"/>
        <w:jc w:val="both"/>
      </w:pPr>
      <w:r>
        <w:t>27) заход судов (кроме судов Государственной инспекции по маломерным судам МЧС России) на акватории пляжей.</w:t>
      </w:r>
    </w:p>
    <w:p w:rsidR="00500651" w:rsidRDefault="00500651">
      <w:pPr>
        <w:pStyle w:val="ConsPlusNormal"/>
        <w:spacing w:before="220"/>
        <w:ind w:firstLine="540"/>
        <w:jc w:val="both"/>
      </w:pPr>
      <w:r>
        <w:t>19. Диспетчерское регулирование движения судов на ВВП Волжского бассейна осуществляется:</w:t>
      </w:r>
    </w:p>
    <w:p w:rsidR="00500651" w:rsidRDefault="00500651">
      <w:pPr>
        <w:pStyle w:val="ConsPlusNormal"/>
        <w:spacing w:before="220"/>
        <w:ind w:firstLine="540"/>
        <w:jc w:val="both"/>
      </w:pPr>
      <w:r>
        <w:t xml:space="preserve">от входа в аванпорт Городецкого гидроузла (848,0 км реки Волги) до переката Верхний </w:t>
      </w:r>
      <w:proofErr w:type="spellStart"/>
      <w:r>
        <w:t>Подновский</w:t>
      </w:r>
      <w:proofErr w:type="spellEnd"/>
      <w:r>
        <w:t xml:space="preserve"> (915,0 км реки Волги);</w:t>
      </w:r>
    </w:p>
    <w:p w:rsidR="00500651" w:rsidRDefault="00500651">
      <w:pPr>
        <w:pStyle w:val="ConsPlusNormal"/>
        <w:spacing w:before="220"/>
        <w:ind w:firstLine="540"/>
        <w:jc w:val="both"/>
      </w:pPr>
      <w:r>
        <w:t xml:space="preserve">от входа в аванпорт Чебоксарского гидроузла (1178,0 км реки Волги) до перевала Вход в </w:t>
      </w:r>
      <w:proofErr w:type="spellStart"/>
      <w:r>
        <w:t>Новинскую</w:t>
      </w:r>
      <w:proofErr w:type="spellEnd"/>
      <w:r>
        <w:t xml:space="preserve"> Воложку (1191,0 км реки Волги);</w:t>
      </w:r>
    </w:p>
    <w:p w:rsidR="00500651" w:rsidRDefault="00500651">
      <w:pPr>
        <w:pStyle w:val="ConsPlusNormal"/>
        <w:spacing w:before="220"/>
        <w:ind w:firstLine="540"/>
        <w:jc w:val="both"/>
      </w:pPr>
      <w:r>
        <w:t>от входа в аванпорт Самарского гидроузла (1663 км реки Волги) до населенного пункта Зольное (1685,0 км реки Волги);</w:t>
      </w:r>
    </w:p>
    <w:p w:rsidR="00500651" w:rsidRDefault="00500651">
      <w:pPr>
        <w:pStyle w:val="ConsPlusNormal"/>
        <w:spacing w:before="220"/>
        <w:ind w:firstLine="540"/>
        <w:jc w:val="both"/>
      </w:pPr>
      <w:r>
        <w:t xml:space="preserve">от входа в аванпорт Саратовского гидроузла (1998,0 км реки Волги) до населенного пункта </w:t>
      </w:r>
      <w:proofErr w:type="spellStart"/>
      <w:r>
        <w:t>Терса</w:t>
      </w:r>
      <w:proofErr w:type="spellEnd"/>
      <w:r>
        <w:t xml:space="preserve"> (2024,0 км реки Волги);</w:t>
      </w:r>
    </w:p>
    <w:p w:rsidR="00500651" w:rsidRDefault="00500651">
      <w:pPr>
        <w:pStyle w:val="ConsPlusNormal"/>
        <w:spacing w:before="220"/>
        <w:ind w:firstLine="540"/>
        <w:jc w:val="both"/>
      </w:pPr>
      <w:r>
        <w:t>от входа в аванпорт Волгоградского гидроузла (2527,0 км реки Волги) до переката Спорный (2590,0 км реки Волги);</w:t>
      </w:r>
    </w:p>
    <w:p w:rsidR="00500651" w:rsidRDefault="00500651">
      <w:pPr>
        <w:pStyle w:val="ConsPlusNormal"/>
        <w:spacing w:before="220"/>
        <w:ind w:firstLine="540"/>
        <w:jc w:val="both"/>
      </w:pPr>
      <w:r>
        <w:t>от поселка Камское Устье (1383,0 км реки Волги) до входа в аванпорт Самарского гидроузла (1663,0 км реки Волги);</w:t>
      </w:r>
    </w:p>
    <w:p w:rsidR="00500651" w:rsidRDefault="00500651">
      <w:pPr>
        <w:pStyle w:val="ConsPlusNormal"/>
        <w:spacing w:before="220"/>
        <w:ind w:firstLine="540"/>
        <w:jc w:val="both"/>
      </w:pPr>
      <w:r>
        <w:t>от города Чистополя (1513,0 км реки Камы) до входа в аванпорт Самарского гидроузла (1663,0 км реки Волги);</w:t>
      </w:r>
    </w:p>
    <w:p w:rsidR="00500651" w:rsidRDefault="00500651">
      <w:pPr>
        <w:pStyle w:val="ConsPlusNormal"/>
        <w:spacing w:before="220"/>
        <w:ind w:firstLine="540"/>
        <w:jc w:val="both"/>
      </w:pPr>
      <w:r>
        <w:t>от Саратовского железнодорожного моста (2178,5 км реки Волги) до входа в аванпорт Волгоградского гидроузла (2527,0 км реки Волги).</w:t>
      </w:r>
    </w:p>
    <w:p w:rsidR="00500651" w:rsidRDefault="00500651">
      <w:pPr>
        <w:pStyle w:val="ConsPlusNormal"/>
        <w:spacing w:before="220"/>
        <w:ind w:firstLine="540"/>
        <w:jc w:val="both"/>
      </w:pPr>
      <w:r>
        <w:t>20. На остальных участках ВВП Волжского бассейна осуществляется мониторинг движения судов.</w:t>
      </w:r>
    </w:p>
    <w:p w:rsidR="00500651" w:rsidRDefault="00500651">
      <w:pPr>
        <w:pStyle w:val="ConsPlusNormal"/>
        <w:spacing w:before="220"/>
        <w:ind w:firstLine="540"/>
        <w:jc w:val="both"/>
      </w:pPr>
      <w:r>
        <w:lastRenderedPageBreak/>
        <w:t xml:space="preserve">21. При наличии на подходе к Городецким шлюзам N </w:t>
      </w:r>
      <w:proofErr w:type="spellStart"/>
      <w:r>
        <w:t>N</w:t>
      </w:r>
      <w:proofErr w:type="spellEnd"/>
      <w:r>
        <w:t xml:space="preserve"> 15, 16 очереди из судов более чем на одно шлюзование диспетчером шлюза должна быть обеспечена следующая последовательность их пропуска &lt;2)&gt;:</w:t>
      </w:r>
    </w:p>
    <w:p w:rsidR="00500651" w:rsidRDefault="00500651">
      <w:pPr>
        <w:pStyle w:val="ConsPlusNormal"/>
        <w:spacing w:before="220"/>
        <w:ind w:firstLine="540"/>
        <w:jc w:val="both"/>
      </w:pPr>
      <w:r>
        <w:t>--------------------------------</w:t>
      </w:r>
    </w:p>
    <w:p w:rsidR="00500651" w:rsidRDefault="00500651">
      <w:pPr>
        <w:pStyle w:val="ConsPlusNormal"/>
        <w:spacing w:before="220"/>
        <w:ind w:firstLine="540"/>
        <w:jc w:val="both"/>
      </w:pPr>
      <w:r>
        <w:t xml:space="preserve">&lt;2)&gt; </w:t>
      </w:r>
      <w:hyperlink r:id="rId20">
        <w:r>
          <w:rPr>
            <w:color w:val="0000FF"/>
          </w:rPr>
          <w:t>Абзац второй пункта 8</w:t>
        </w:r>
      </w:hyperlink>
      <w:r>
        <w:t xml:space="preserve"> Правил пропуска судов через шлюзы внутренних водных путей, утвержденных приказом Министерства транспорта Российской Федерации от 3 марта 2014 г. N 58 (зарегистрирован Министерством юстиции Российской Федерации 30 июля 2014 г., регистрационный N 33349), с изменениями, внесенными приказом Министерства транспорта Российской Федерации от 16 июня 2015 г. N 189 (зарегистрирован Министерством юстиции Российской Федерации 14 июля 2015 г., регистрационный N 38007).</w:t>
      </w:r>
    </w:p>
    <w:p w:rsidR="00500651" w:rsidRDefault="00500651">
      <w:pPr>
        <w:pStyle w:val="ConsPlusNormal"/>
        <w:ind w:firstLine="540"/>
        <w:jc w:val="both"/>
      </w:pPr>
    </w:p>
    <w:p w:rsidR="00500651" w:rsidRDefault="00500651">
      <w:pPr>
        <w:pStyle w:val="ConsPlusNormal"/>
        <w:ind w:firstLine="540"/>
        <w:jc w:val="both"/>
      </w:pPr>
      <w:r>
        <w:t>первая очередь - пассажирские (за исключением судов, осуществляющих движение без пассажиров и не осуществляющих движение к месту посадки пассажиров для осуществления движения по расписанию) и иные суда, следующие по расписанию;</w:t>
      </w:r>
    </w:p>
    <w:p w:rsidR="00500651" w:rsidRDefault="00500651">
      <w:pPr>
        <w:pStyle w:val="ConsPlusNormal"/>
        <w:spacing w:before="220"/>
        <w:ind w:firstLine="540"/>
        <w:jc w:val="both"/>
      </w:pPr>
      <w:r>
        <w:t>вторая очередь - нефтеналивные суда с нефтью и (или) нефтепродуктами, а также их остатками, с температурой вспышки паров ниже 60 °C, сухогрузные суда и сухогрузные толкаемые составы с опасными грузами &lt;3)&gt;, суда, перевозящие неделимые грузы весом одного места 10 и более тонн, суда со скоропортящимися грузами;</w:t>
      </w:r>
    </w:p>
    <w:p w:rsidR="00500651" w:rsidRDefault="00500651">
      <w:pPr>
        <w:pStyle w:val="ConsPlusNormal"/>
        <w:spacing w:before="220"/>
        <w:ind w:firstLine="540"/>
        <w:jc w:val="both"/>
      </w:pPr>
      <w:r>
        <w:t>--------------------------------</w:t>
      </w:r>
    </w:p>
    <w:p w:rsidR="00500651" w:rsidRDefault="00500651">
      <w:pPr>
        <w:pStyle w:val="ConsPlusNormal"/>
        <w:spacing w:before="220"/>
        <w:ind w:firstLine="540"/>
        <w:jc w:val="both"/>
      </w:pPr>
      <w:r>
        <w:t xml:space="preserve">&lt;3)&gt; </w:t>
      </w:r>
      <w:hyperlink r:id="rId21">
        <w:r>
          <w:rPr>
            <w:color w:val="0000FF"/>
          </w:rPr>
          <w:t>Пункт 1 статьи 86</w:t>
        </w:r>
      </w:hyperlink>
      <w:r>
        <w:t xml:space="preserve"> Кодекса внутреннего водного транспорта Российской Федерации.</w:t>
      </w:r>
    </w:p>
    <w:p w:rsidR="00500651" w:rsidRDefault="00500651">
      <w:pPr>
        <w:pStyle w:val="ConsPlusNormal"/>
        <w:ind w:firstLine="540"/>
        <w:jc w:val="both"/>
      </w:pPr>
    </w:p>
    <w:p w:rsidR="00500651" w:rsidRDefault="00500651">
      <w:pPr>
        <w:pStyle w:val="ConsPlusNormal"/>
        <w:ind w:firstLine="540"/>
        <w:jc w:val="both"/>
      </w:pPr>
      <w:r>
        <w:t>третья очередь - средства плавучей механизации и суда технического флота, а также суда, перевозящие специальные грузы;</w:t>
      </w:r>
    </w:p>
    <w:p w:rsidR="00500651" w:rsidRDefault="00500651">
      <w:pPr>
        <w:pStyle w:val="ConsPlusNormal"/>
        <w:spacing w:before="220"/>
        <w:ind w:firstLine="540"/>
        <w:jc w:val="both"/>
      </w:pPr>
      <w:r>
        <w:t>четвертая очередь - сухогрузные самоходные суда и толкаемые составы, нефтеналивные суда и составы с нефтью и (или) нефтепродуктами, а также их остатками, с температурой вспышки паров 60 °C и выше;</w:t>
      </w:r>
    </w:p>
    <w:p w:rsidR="00500651" w:rsidRDefault="00500651">
      <w:pPr>
        <w:pStyle w:val="ConsPlusNormal"/>
        <w:spacing w:before="220"/>
        <w:ind w:firstLine="540"/>
        <w:jc w:val="both"/>
      </w:pPr>
      <w:r>
        <w:t>пятая очередь - сухогрузные буксируемые составы, плоты, пассажирские суда, осуществляющие движение без пассажиров и не осуществляющие движение к месту посадки пассажиров для осуществления движения по расписанию, и иные суда.</w:t>
      </w:r>
    </w:p>
    <w:p w:rsidR="00500651" w:rsidRDefault="00500651">
      <w:pPr>
        <w:pStyle w:val="ConsPlusNormal"/>
        <w:jc w:val="both"/>
      </w:pPr>
      <w:r>
        <w:t xml:space="preserve">(п. 21 введен </w:t>
      </w:r>
      <w:hyperlink r:id="rId22">
        <w:r>
          <w:rPr>
            <w:color w:val="0000FF"/>
          </w:rPr>
          <w:t>Приказом</w:t>
        </w:r>
      </w:hyperlink>
      <w:r>
        <w:t xml:space="preserve"> Минтранса России от 28.01.2025 N 17)</w:t>
      </w: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both"/>
      </w:pPr>
    </w:p>
    <w:p w:rsidR="00500651" w:rsidRDefault="00500651">
      <w:pPr>
        <w:pStyle w:val="ConsPlusNormal"/>
        <w:jc w:val="right"/>
        <w:outlineLvl w:val="1"/>
      </w:pPr>
      <w:r>
        <w:t>Приложение</w:t>
      </w:r>
    </w:p>
    <w:p w:rsidR="00500651" w:rsidRDefault="00500651">
      <w:pPr>
        <w:pStyle w:val="ConsPlusNormal"/>
        <w:jc w:val="right"/>
      </w:pPr>
      <w:r>
        <w:t>к Правилам движения и стоянки судов</w:t>
      </w:r>
    </w:p>
    <w:p w:rsidR="00500651" w:rsidRDefault="00500651">
      <w:pPr>
        <w:pStyle w:val="ConsPlusNormal"/>
        <w:jc w:val="right"/>
      </w:pPr>
      <w:r>
        <w:t>в Волжском бассейне внутренних</w:t>
      </w:r>
    </w:p>
    <w:p w:rsidR="00500651" w:rsidRDefault="00500651">
      <w:pPr>
        <w:pStyle w:val="ConsPlusNormal"/>
        <w:jc w:val="right"/>
      </w:pPr>
      <w:r>
        <w:t>водных путей Российской Федерации</w:t>
      </w:r>
    </w:p>
    <w:p w:rsidR="00500651" w:rsidRDefault="00500651">
      <w:pPr>
        <w:pStyle w:val="ConsPlusNormal"/>
        <w:jc w:val="right"/>
      </w:pPr>
      <w:hyperlink w:anchor="P41">
        <w:r>
          <w:rPr>
            <w:color w:val="0000FF"/>
          </w:rPr>
          <w:t>(п. 2)</w:t>
        </w:r>
      </w:hyperlink>
    </w:p>
    <w:p w:rsidR="00500651" w:rsidRDefault="00500651">
      <w:pPr>
        <w:pStyle w:val="ConsPlusNormal"/>
        <w:jc w:val="both"/>
      </w:pPr>
    </w:p>
    <w:p w:rsidR="00500651" w:rsidRDefault="00500651">
      <w:pPr>
        <w:pStyle w:val="ConsPlusTitle"/>
        <w:jc w:val="center"/>
      </w:pPr>
      <w:bookmarkStart w:id="4" w:name="P201"/>
      <w:bookmarkEnd w:id="4"/>
      <w:r>
        <w:t>ТИПОВЫЕ СХЕМЫ ФОРМИРОВАНИЯ СОСТАВОВ</w:t>
      </w:r>
    </w:p>
    <w:p w:rsidR="00500651" w:rsidRDefault="005006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06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0651" w:rsidRDefault="005006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0651" w:rsidRDefault="00500651">
            <w:pPr>
              <w:pStyle w:val="ConsPlusNormal"/>
              <w:jc w:val="center"/>
            </w:pPr>
            <w:r>
              <w:rPr>
                <w:color w:val="392C69"/>
              </w:rPr>
              <w:t>Список изменяющих документов</w:t>
            </w:r>
          </w:p>
          <w:p w:rsidR="00500651" w:rsidRDefault="00500651">
            <w:pPr>
              <w:pStyle w:val="ConsPlusNormal"/>
              <w:jc w:val="center"/>
            </w:pPr>
            <w:r>
              <w:rPr>
                <w:color w:val="392C69"/>
              </w:rPr>
              <w:t xml:space="preserve">(в ред. </w:t>
            </w:r>
            <w:hyperlink r:id="rId23">
              <w:r>
                <w:rPr>
                  <w:color w:val="0000FF"/>
                </w:rPr>
                <w:t>Приказа</w:t>
              </w:r>
            </w:hyperlink>
            <w:r>
              <w:rPr>
                <w:color w:val="392C69"/>
              </w:rPr>
              <w:t xml:space="preserve"> Минтранса России от 28.01.2025 N 17)</w:t>
            </w:r>
          </w:p>
        </w:tc>
        <w:tc>
          <w:tcPr>
            <w:tcW w:w="113" w:type="dxa"/>
            <w:tcBorders>
              <w:top w:val="nil"/>
              <w:left w:val="nil"/>
              <w:bottom w:val="nil"/>
              <w:right w:val="nil"/>
            </w:tcBorders>
            <w:shd w:val="clear" w:color="auto" w:fill="F4F3F8"/>
            <w:tcMar>
              <w:top w:w="0" w:type="dxa"/>
              <w:left w:w="0" w:type="dxa"/>
              <w:bottom w:w="0" w:type="dxa"/>
              <w:right w:w="0" w:type="dxa"/>
            </w:tcMar>
          </w:tcPr>
          <w:p w:rsidR="00500651" w:rsidRDefault="00500651">
            <w:pPr>
              <w:pStyle w:val="ConsPlusNormal"/>
            </w:pPr>
          </w:p>
        </w:tc>
      </w:tr>
    </w:tbl>
    <w:p w:rsidR="00500651" w:rsidRDefault="00500651">
      <w:pPr>
        <w:pStyle w:val="ConsPlusNormal"/>
        <w:jc w:val="both"/>
      </w:pPr>
    </w:p>
    <w:p w:rsidR="00500651" w:rsidRDefault="00500651">
      <w:pPr>
        <w:pStyle w:val="ConsPlusNormal"/>
        <w:ind w:firstLine="540"/>
        <w:jc w:val="both"/>
      </w:pPr>
      <w:r>
        <w:t>--------------------------------</w:t>
      </w:r>
    </w:p>
    <w:p w:rsidR="00500651" w:rsidRDefault="00500651">
      <w:pPr>
        <w:pStyle w:val="ConsPlusNormal"/>
        <w:spacing w:before="220"/>
        <w:ind w:firstLine="540"/>
        <w:jc w:val="both"/>
      </w:pPr>
      <w:r>
        <w:lastRenderedPageBreak/>
        <w:t xml:space="preserve">&lt;1&gt; Сноска исключена. - </w:t>
      </w:r>
      <w:hyperlink r:id="rId24">
        <w:r>
          <w:rPr>
            <w:color w:val="0000FF"/>
          </w:rPr>
          <w:t>Приказ</w:t>
        </w:r>
      </w:hyperlink>
      <w:r>
        <w:t xml:space="preserve"> Минтранса России от 28.01.2025 N 17.</w:t>
      </w:r>
    </w:p>
    <w:p w:rsidR="00500651" w:rsidRDefault="00500651">
      <w:pPr>
        <w:pStyle w:val="ConsPlusNormal"/>
        <w:jc w:val="both"/>
      </w:pPr>
    </w:p>
    <w:p w:rsidR="00500651" w:rsidRDefault="00500651">
      <w:pPr>
        <w:pStyle w:val="ConsPlusNormal"/>
        <w:sectPr w:rsidR="00500651" w:rsidSect="00CF58D5">
          <w:footerReference w:type="default" r:id="rId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721"/>
        <w:gridCol w:w="793"/>
        <w:gridCol w:w="907"/>
        <w:gridCol w:w="907"/>
        <w:gridCol w:w="907"/>
        <w:gridCol w:w="907"/>
        <w:gridCol w:w="1417"/>
        <w:gridCol w:w="2494"/>
        <w:gridCol w:w="2098"/>
      </w:tblGrid>
      <w:tr w:rsidR="00500651">
        <w:tc>
          <w:tcPr>
            <w:tcW w:w="453" w:type="dxa"/>
            <w:vMerge w:val="restart"/>
          </w:tcPr>
          <w:p w:rsidR="00500651" w:rsidRDefault="00500651">
            <w:pPr>
              <w:pStyle w:val="ConsPlusNormal"/>
              <w:jc w:val="center"/>
            </w:pPr>
            <w:r>
              <w:lastRenderedPageBreak/>
              <w:t>N п/п</w:t>
            </w:r>
          </w:p>
        </w:tc>
        <w:tc>
          <w:tcPr>
            <w:tcW w:w="2721" w:type="dxa"/>
            <w:vMerge w:val="restart"/>
          </w:tcPr>
          <w:p w:rsidR="00500651" w:rsidRDefault="00500651">
            <w:pPr>
              <w:pStyle w:val="ConsPlusNormal"/>
              <w:jc w:val="center"/>
            </w:pPr>
            <w:r>
              <w:t>Наименование участка внутренних водных путей Российской Федерации</w:t>
            </w:r>
          </w:p>
        </w:tc>
        <w:tc>
          <w:tcPr>
            <w:tcW w:w="793" w:type="dxa"/>
            <w:vMerge w:val="restart"/>
          </w:tcPr>
          <w:p w:rsidR="00500651" w:rsidRDefault="00500651">
            <w:pPr>
              <w:pStyle w:val="ConsPlusNormal"/>
              <w:jc w:val="center"/>
            </w:pPr>
            <w:r>
              <w:t>Протяженность участка, км</w:t>
            </w:r>
          </w:p>
        </w:tc>
        <w:tc>
          <w:tcPr>
            <w:tcW w:w="907" w:type="dxa"/>
            <w:vMerge w:val="restart"/>
          </w:tcPr>
          <w:p w:rsidR="00500651" w:rsidRDefault="00500651">
            <w:pPr>
              <w:pStyle w:val="ConsPlusNormal"/>
              <w:jc w:val="center"/>
            </w:pPr>
            <w:r>
              <w:t>Минимально допустимая мощность буксира/толкача, кВт</w:t>
            </w:r>
          </w:p>
        </w:tc>
        <w:tc>
          <w:tcPr>
            <w:tcW w:w="907" w:type="dxa"/>
            <w:vMerge w:val="restart"/>
          </w:tcPr>
          <w:p w:rsidR="00500651" w:rsidRDefault="00500651">
            <w:pPr>
              <w:pStyle w:val="ConsPlusNormal"/>
              <w:jc w:val="center"/>
            </w:pPr>
            <w:r>
              <w:t>Максимальная грузоподъемность состава, тонн</w:t>
            </w:r>
          </w:p>
        </w:tc>
        <w:tc>
          <w:tcPr>
            <w:tcW w:w="907" w:type="dxa"/>
            <w:vMerge w:val="restart"/>
          </w:tcPr>
          <w:p w:rsidR="00500651" w:rsidRDefault="00500651">
            <w:pPr>
              <w:pStyle w:val="ConsPlusNormal"/>
              <w:jc w:val="center"/>
            </w:pPr>
            <w:r>
              <w:t>Максимальная габаритная длина состава, м</w:t>
            </w:r>
          </w:p>
        </w:tc>
        <w:tc>
          <w:tcPr>
            <w:tcW w:w="907" w:type="dxa"/>
            <w:vMerge w:val="restart"/>
          </w:tcPr>
          <w:p w:rsidR="00500651" w:rsidRDefault="00500651">
            <w:pPr>
              <w:pStyle w:val="ConsPlusNormal"/>
              <w:jc w:val="center"/>
            </w:pPr>
            <w:r>
              <w:t>Максимальная габаритная ширина состава, м</w:t>
            </w:r>
          </w:p>
        </w:tc>
        <w:tc>
          <w:tcPr>
            <w:tcW w:w="3911" w:type="dxa"/>
            <w:gridSpan w:val="2"/>
            <w:vAlign w:val="center"/>
          </w:tcPr>
          <w:p w:rsidR="00500651" w:rsidRDefault="00500651">
            <w:pPr>
              <w:pStyle w:val="ConsPlusNormal"/>
              <w:jc w:val="center"/>
            </w:pPr>
            <w:r>
              <w:t>Типовые схемы формирования состава</w:t>
            </w:r>
          </w:p>
        </w:tc>
        <w:tc>
          <w:tcPr>
            <w:tcW w:w="2098" w:type="dxa"/>
            <w:vMerge w:val="restart"/>
          </w:tcPr>
          <w:p w:rsidR="00500651" w:rsidRDefault="00500651">
            <w:pPr>
              <w:pStyle w:val="ConsPlusNormal"/>
              <w:jc w:val="center"/>
            </w:pPr>
            <w:r>
              <w:t>Примечание</w:t>
            </w:r>
          </w:p>
        </w:tc>
      </w:tr>
      <w:tr w:rsidR="00500651">
        <w:tblPrEx>
          <w:tblBorders>
            <w:insideH w:val="nil"/>
          </w:tblBorders>
        </w:tblPrEx>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bottom w:val="nil"/>
            </w:tcBorders>
            <w:vAlign w:val="center"/>
          </w:tcPr>
          <w:p w:rsidR="00500651" w:rsidRDefault="00500651">
            <w:pPr>
              <w:pStyle w:val="ConsPlusNormal"/>
              <w:jc w:val="center"/>
            </w:pPr>
            <w:r>
              <w:t>Применяемые обозначения:</w:t>
            </w:r>
          </w:p>
        </w:tc>
        <w:tc>
          <w:tcPr>
            <w:tcW w:w="2098" w:type="dxa"/>
            <w:vMerge/>
          </w:tcPr>
          <w:p w:rsidR="00500651" w:rsidRDefault="00500651">
            <w:pPr>
              <w:pStyle w:val="ConsPlusNormal"/>
            </w:pPr>
          </w:p>
        </w:tc>
      </w:tr>
      <w:tr w:rsidR="00500651">
        <w:tblPrEx>
          <w:tblBorders>
            <w:insideH w:val="nil"/>
          </w:tblBorders>
        </w:tblPrEx>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1417" w:type="dxa"/>
            <w:tcBorders>
              <w:top w:val="nil"/>
              <w:bottom w:val="nil"/>
              <w:right w:val="nil"/>
            </w:tcBorders>
            <w:vAlign w:val="center"/>
          </w:tcPr>
          <w:p w:rsidR="00500651" w:rsidRDefault="00500651">
            <w:pPr>
              <w:pStyle w:val="ConsPlusNormal"/>
            </w:pPr>
            <w:r>
              <w:rPr>
                <w:noProof/>
                <w:position w:val="-7"/>
              </w:rPr>
              <w:drawing>
                <wp:inline distT="0" distB="0" distL="0" distR="0">
                  <wp:extent cx="398780" cy="236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8780" cy="236855"/>
                          </a:xfrm>
                          <a:prstGeom prst="rect">
                            <a:avLst/>
                          </a:prstGeom>
                          <a:noFill/>
                          <a:ln>
                            <a:noFill/>
                          </a:ln>
                        </pic:spPr>
                      </pic:pic>
                    </a:graphicData>
                  </a:graphic>
                </wp:inline>
              </w:drawing>
            </w:r>
          </w:p>
        </w:tc>
        <w:tc>
          <w:tcPr>
            <w:tcW w:w="2494" w:type="dxa"/>
            <w:tcBorders>
              <w:top w:val="nil"/>
              <w:left w:val="nil"/>
              <w:bottom w:val="nil"/>
            </w:tcBorders>
            <w:vAlign w:val="center"/>
          </w:tcPr>
          <w:p w:rsidR="00500651" w:rsidRDefault="00500651">
            <w:pPr>
              <w:pStyle w:val="ConsPlusNormal"/>
            </w:pPr>
            <w:r>
              <w:t>- буксир/толкач</w:t>
            </w:r>
          </w:p>
        </w:tc>
        <w:tc>
          <w:tcPr>
            <w:tcW w:w="2098" w:type="dxa"/>
            <w:vMerge/>
          </w:tcPr>
          <w:p w:rsidR="00500651" w:rsidRDefault="00500651">
            <w:pPr>
              <w:pStyle w:val="ConsPlusNormal"/>
            </w:pPr>
          </w:p>
        </w:tc>
      </w:tr>
      <w:tr w:rsidR="00500651">
        <w:tblPrEx>
          <w:tblBorders>
            <w:insideH w:val="nil"/>
          </w:tblBorders>
        </w:tblPrEx>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1417" w:type="dxa"/>
            <w:tcBorders>
              <w:top w:val="nil"/>
              <w:bottom w:val="nil"/>
              <w:right w:val="nil"/>
            </w:tcBorders>
            <w:vAlign w:val="center"/>
          </w:tcPr>
          <w:p w:rsidR="00500651" w:rsidRDefault="00500651">
            <w:pPr>
              <w:pStyle w:val="ConsPlusNormal"/>
            </w:pPr>
            <w:r>
              <w:rPr>
                <w:noProof/>
                <w:position w:val="-7"/>
              </w:rPr>
              <w:drawing>
                <wp:inline distT="0" distB="0" distL="0" distR="0">
                  <wp:extent cx="764540" cy="2368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4540" cy="236855"/>
                          </a:xfrm>
                          <a:prstGeom prst="rect">
                            <a:avLst/>
                          </a:prstGeom>
                          <a:noFill/>
                          <a:ln>
                            <a:noFill/>
                          </a:ln>
                        </pic:spPr>
                      </pic:pic>
                    </a:graphicData>
                  </a:graphic>
                </wp:inline>
              </w:drawing>
            </w:r>
          </w:p>
        </w:tc>
        <w:tc>
          <w:tcPr>
            <w:tcW w:w="2494" w:type="dxa"/>
            <w:tcBorders>
              <w:top w:val="nil"/>
              <w:left w:val="nil"/>
              <w:bottom w:val="nil"/>
            </w:tcBorders>
            <w:vAlign w:val="center"/>
          </w:tcPr>
          <w:p w:rsidR="00500651" w:rsidRDefault="00500651">
            <w:pPr>
              <w:pStyle w:val="ConsPlusNormal"/>
            </w:pPr>
            <w:r>
              <w:t>- буксируемый/толкаемый объект</w:t>
            </w:r>
          </w:p>
        </w:tc>
        <w:tc>
          <w:tcPr>
            <w:tcW w:w="2098" w:type="dxa"/>
            <w:vMerge/>
          </w:tcPr>
          <w:p w:rsidR="00500651" w:rsidRDefault="00500651">
            <w:pPr>
              <w:pStyle w:val="ConsPlusNormal"/>
            </w:pP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1417" w:type="dxa"/>
            <w:tcBorders>
              <w:top w:val="nil"/>
              <w:right w:val="nil"/>
            </w:tcBorders>
            <w:vAlign w:val="center"/>
          </w:tcPr>
          <w:p w:rsidR="00500651" w:rsidRDefault="00500651">
            <w:pPr>
              <w:pStyle w:val="ConsPlusNormal"/>
            </w:pPr>
            <w:r>
              <w:rPr>
                <w:noProof/>
                <w:position w:val="-7"/>
              </w:rPr>
              <w:drawing>
                <wp:inline distT="0" distB="0" distL="0" distR="0">
                  <wp:extent cx="789940" cy="2362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9940" cy="236220"/>
                          </a:xfrm>
                          <a:prstGeom prst="rect">
                            <a:avLst/>
                          </a:prstGeom>
                          <a:noFill/>
                          <a:ln>
                            <a:noFill/>
                          </a:ln>
                        </pic:spPr>
                      </pic:pic>
                    </a:graphicData>
                  </a:graphic>
                </wp:inline>
              </w:drawing>
            </w:r>
          </w:p>
        </w:tc>
        <w:tc>
          <w:tcPr>
            <w:tcW w:w="2494" w:type="dxa"/>
            <w:tcBorders>
              <w:top w:val="nil"/>
              <w:left w:val="nil"/>
            </w:tcBorders>
            <w:vAlign w:val="center"/>
          </w:tcPr>
          <w:p w:rsidR="00500651" w:rsidRDefault="00500651">
            <w:pPr>
              <w:pStyle w:val="ConsPlusNormal"/>
            </w:pPr>
            <w:r>
              <w:t>- самоходное судно</w:t>
            </w:r>
          </w:p>
        </w:tc>
        <w:tc>
          <w:tcPr>
            <w:tcW w:w="2098" w:type="dxa"/>
            <w:vMerge/>
          </w:tcPr>
          <w:p w:rsidR="00500651" w:rsidRDefault="00500651">
            <w:pPr>
              <w:pStyle w:val="ConsPlusNormal"/>
            </w:pPr>
          </w:p>
        </w:tc>
      </w:tr>
      <w:tr w:rsidR="00500651">
        <w:tc>
          <w:tcPr>
            <w:tcW w:w="13604" w:type="dxa"/>
            <w:gridSpan w:val="10"/>
            <w:vAlign w:val="center"/>
          </w:tcPr>
          <w:p w:rsidR="00500651" w:rsidRDefault="00500651">
            <w:pPr>
              <w:pStyle w:val="ConsPlusNormal"/>
              <w:jc w:val="center"/>
              <w:outlineLvl w:val="2"/>
            </w:pPr>
            <w:r>
              <w:t>РЕКА ВОЛГА</w:t>
            </w:r>
          </w:p>
        </w:tc>
      </w:tr>
      <w:tr w:rsidR="00500651">
        <w:tc>
          <w:tcPr>
            <w:tcW w:w="453" w:type="dxa"/>
            <w:vMerge w:val="restart"/>
            <w:vAlign w:val="center"/>
          </w:tcPr>
          <w:p w:rsidR="00500651" w:rsidRDefault="00500651">
            <w:pPr>
              <w:pStyle w:val="ConsPlusNormal"/>
              <w:jc w:val="center"/>
            </w:pPr>
            <w:r>
              <w:t>1</w:t>
            </w:r>
          </w:p>
        </w:tc>
        <w:tc>
          <w:tcPr>
            <w:tcW w:w="2721" w:type="dxa"/>
            <w:vMerge w:val="restart"/>
            <w:vAlign w:val="center"/>
          </w:tcPr>
          <w:p w:rsidR="00500651" w:rsidRDefault="00500651">
            <w:pPr>
              <w:pStyle w:val="ConsPlusNormal"/>
              <w:jc w:val="center"/>
            </w:pPr>
            <w:proofErr w:type="spellStart"/>
            <w:r>
              <w:t>Хопылево</w:t>
            </w:r>
            <w:proofErr w:type="spellEnd"/>
            <w:r>
              <w:t xml:space="preserve"> - Юрьевец</w:t>
            </w:r>
          </w:p>
        </w:tc>
        <w:tc>
          <w:tcPr>
            <w:tcW w:w="793" w:type="dxa"/>
            <w:vMerge w:val="restart"/>
            <w:vAlign w:val="center"/>
          </w:tcPr>
          <w:p w:rsidR="00500651" w:rsidRDefault="00500651">
            <w:pPr>
              <w:pStyle w:val="ConsPlusNormal"/>
              <w:jc w:val="center"/>
            </w:pPr>
            <w:r>
              <w:t>311</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38"/>
              </w:rPr>
              <w:drawing>
                <wp:inline distT="0" distB="0" distL="0" distR="0">
                  <wp:extent cx="2205990" cy="6267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5990" cy="62674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117"/>
              </w:rPr>
              <w:drawing>
                <wp:inline distT="0" distB="0" distL="0" distR="0">
                  <wp:extent cx="1824355" cy="16262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4355" cy="162623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2</w:t>
            </w:r>
          </w:p>
        </w:tc>
        <w:tc>
          <w:tcPr>
            <w:tcW w:w="2721" w:type="dxa"/>
            <w:vAlign w:val="center"/>
          </w:tcPr>
          <w:p w:rsidR="00500651" w:rsidRDefault="00500651">
            <w:pPr>
              <w:pStyle w:val="ConsPlusNormal"/>
              <w:jc w:val="center"/>
            </w:pPr>
            <w:proofErr w:type="spellStart"/>
            <w:r>
              <w:t>Хопылево</w:t>
            </w:r>
            <w:proofErr w:type="spellEnd"/>
            <w:r>
              <w:t xml:space="preserve"> - Юрьевец</w:t>
            </w:r>
          </w:p>
        </w:tc>
        <w:tc>
          <w:tcPr>
            <w:tcW w:w="793" w:type="dxa"/>
            <w:vAlign w:val="center"/>
          </w:tcPr>
          <w:p w:rsidR="00500651" w:rsidRDefault="00500651">
            <w:pPr>
              <w:pStyle w:val="ConsPlusNormal"/>
              <w:jc w:val="center"/>
            </w:pPr>
            <w:r>
              <w:t>311</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val="restart"/>
            <w:vAlign w:val="center"/>
          </w:tcPr>
          <w:p w:rsidR="00500651" w:rsidRDefault="00500651">
            <w:pPr>
              <w:pStyle w:val="ConsPlusNormal"/>
              <w:jc w:val="center"/>
            </w:pPr>
            <w:r>
              <w:t>3</w:t>
            </w:r>
          </w:p>
        </w:tc>
        <w:tc>
          <w:tcPr>
            <w:tcW w:w="2721" w:type="dxa"/>
            <w:vMerge w:val="restart"/>
            <w:vAlign w:val="center"/>
          </w:tcPr>
          <w:p w:rsidR="00500651" w:rsidRDefault="00500651">
            <w:pPr>
              <w:pStyle w:val="ConsPlusNormal"/>
              <w:jc w:val="center"/>
            </w:pPr>
            <w:proofErr w:type="spellStart"/>
            <w:r>
              <w:t>Хопылево</w:t>
            </w:r>
            <w:proofErr w:type="spellEnd"/>
            <w:r>
              <w:t xml:space="preserve"> - Юрьевец</w:t>
            </w:r>
          </w:p>
        </w:tc>
        <w:tc>
          <w:tcPr>
            <w:tcW w:w="793" w:type="dxa"/>
            <w:vMerge w:val="restart"/>
            <w:vAlign w:val="center"/>
          </w:tcPr>
          <w:p w:rsidR="00500651" w:rsidRDefault="00500651">
            <w:pPr>
              <w:pStyle w:val="ConsPlusNormal"/>
              <w:jc w:val="center"/>
            </w:pPr>
            <w:r>
              <w:t>311</w:t>
            </w:r>
          </w:p>
        </w:tc>
        <w:tc>
          <w:tcPr>
            <w:tcW w:w="907" w:type="dxa"/>
            <w:vMerge w:val="restart"/>
            <w:vAlign w:val="center"/>
          </w:tcPr>
          <w:p w:rsidR="00500651" w:rsidRDefault="00500651">
            <w:pPr>
              <w:pStyle w:val="ConsPlusNormal"/>
              <w:jc w:val="center"/>
            </w:pPr>
            <w:r>
              <w:t>588</w:t>
            </w:r>
          </w:p>
        </w:tc>
        <w:tc>
          <w:tcPr>
            <w:tcW w:w="907" w:type="dxa"/>
            <w:vMerge w:val="restart"/>
            <w:vAlign w:val="center"/>
          </w:tcPr>
          <w:p w:rsidR="00500651" w:rsidRDefault="00500651">
            <w:pPr>
              <w:pStyle w:val="ConsPlusNormal"/>
              <w:jc w:val="center"/>
            </w:pPr>
            <w:r>
              <w:t>9600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lastRenderedPageBreak/>
              <w:t>4</w:t>
            </w:r>
          </w:p>
        </w:tc>
        <w:tc>
          <w:tcPr>
            <w:tcW w:w="2721" w:type="dxa"/>
            <w:vAlign w:val="center"/>
          </w:tcPr>
          <w:p w:rsidR="00500651" w:rsidRDefault="00500651">
            <w:pPr>
              <w:pStyle w:val="ConsPlusNormal"/>
              <w:jc w:val="center"/>
            </w:pPr>
            <w:proofErr w:type="spellStart"/>
            <w:r>
              <w:t>Хопылево</w:t>
            </w:r>
            <w:proofErr w:type="spellEnd"/>
            <w:r>
              <w:t xml:space="preserve"> - Юрьевец</w:t>
            </w:r>
          </w:p>
        </w:tc>
        <w:tc>
          <w:tcPr>
            <w:tcW w:w="793" w:type="dxa"/>
            <w:vAlign w:val="center"/>
          </w:tcPr>
          <w:p w:rsidR="00500651" w:rsidRDefault="00500651">
            <w:pPr>
              <w:pStyle w:val="ConsPlusNormal"/>
              <w:jc w:val="center"/>
            </w:pPr>
            <w:r>
              <w:t>311</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5600</w:t>
            </w:r>
          </w:p>
        </w:tc>
        <w:tc>
          <w:tcPr>
            <w:tcW w:w="907" w:type="dxa"/>
            <w:vAlign w:val="center"/>
          </w:tcPr>
          <w:p w:rsidR="00500651" w:rsidRDefault="00500651">
            <w:pPr>
              <w:pStyle w:val="ConsPlusNormal"/>
              <w:jc w:val="center"/>
            </w:pPr>
            <w:r>
              <w:t>275</w:t>
            </w:r>
          </w:p>
        </w:tc>
        <w:tc>
          <w:tcPr>
            <w:tcW w:w="907" w:type="dxa"/>
            <w:vAlign w:val="center"/>
          </w:tcPr>
          <w:p w:rsidR="00500651" w:rsidRDefault="00500651">
            <w:pPr>
              <w:pStyle w:val="ConsPlusNormal"/>
              <w:jc w:val="center"/>
            </w:pPr>
            <w:r>
              <w:t>45</w:t>
            </w:r>
          </w:p>
        </w:tc>
        <w:tc>
          <w:tcPr>
            <w:tcW w:w="3911" w:type="dxa"/>
            <w:gridSpan w:val="2"/>
            <w:tcBorders>
              <w:top w:val="nil"/>
              <w:bottom w:val="nil"/>
            </w:tcBorders>
          </w:tcPr>
          <w:p w:rsidR="00500651" w:rsidRDefault="00500651">
            <w:pPr>
              <w:pStyle w:val="ConsPlusNormal"/>
              <w:jc w:val="center"/>
            </w:pPr>
            <w:r>
              <w:rPr>
                <w:noProof/>
                <w:position w:val="-89"/>
              </w:rPr>
              <w:drawing>
                <wp:inline distT="0" distB="0" distL="0" distR="0">
                  <wp:extent cx="2205990" cy="12776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5990" cy="1277620"/>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5</w:t>
            </w:r>
          </w:p>
        </w:tc>
        <w:tc>
          <w:tcPr>
            <w:tcW w:w="2721" w:type="dxa"/>
            <w:vMerge w:val="restart"/>
            <w:vAlign w:val="center"/>
          </w:tcPr>
          <w:p w:rsidR="00500651" w:rsidRDefault="00500651">
            <w:pPr>
              <w:pStyle w:val="ConsPlusNormal"/>
              <w:jc w:val="center"/>
            </w:pPr>
            <w:proofErr w:type="spellStart"/>
            <w:r>
              <w:t>Хопылево</w:t>
            </w:r>
            <w:proofErr w:type="spellEnd"/>
            <w:r>
              <w:t xml:space="preserve"> - Юрьевец</w:t>
            </w:r>
          </w:p>
        </w:tc>
        <w:tc>
          <w:tcPr>
            <w:tcW w:w="793" w:type="dxa"/>
            <w:vMerge w:val="restart"/>
            <w:vAlign w:val="center"/>
          </w:tcPr>
          <w:p w:rsidR="00500651" w:rsidRDefault="00500651">
            <w:pPr>
              <w:pStyle w:val="ConsPlusNormal"/>
              <w:jc w:val="center"/>
            </w:pPr>
            <w:r>
              <w:t>311</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4600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45</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223"/>
              </w:rPr>
              <w:drawing>
                <wp:inline distT="0" distB="0" distL="0" distR="0">
                  <wp:extent cx="2214880" cy="29813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4880" cy="298132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6</w:t>
            </w:r>
          </w:p>
        </w:tc>
        <w:tc>
          <w:tcPr>
            <w:tcW w:w="2721" w:type="dxa"/>
            <w:vAlign w:val="center"/>
          </w:tcPr>
          <w:p w:rsidR="00500651" w:rsidRDefault="00500651">
            <w:pPr>
              <w:pStyle w:val="ConsPlusNormal"/>
              <w:jc w:val="center"/>
            </w:pPr>
            <w:proofErr w:type="spellStart"/>
            <w:r>
              <w:t>Хопылево</w:t>
            </w:r>
            <w:proofErr w:type="spellEnd"/>
            <w:r>
              <w:t xml:space="preserve"> - Юрьевец</w:t>
            </w:r>
          </w:p>
        </w:tc>
        <w:tc>
          <w:tcPr>
            <w:tcW w:w="793" w:type="dxa"/>
            <w:vAlign w:val="center"/>
          </w:tcPr>
          <w:p w:rsidR="00500651" w:rsidRDefault="00500651">
            <w:pPr>
              <w:pStyle w:val="ConsPlusNormal"/>
              <w:jc w:val="center"/>
            </w:pPr>
            <w:r>
              <w:t>311</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45</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7</w:t>
            </w:r>
          </w:p>
        </w:tc>
        <w:tc>
          <w:tcPr>
            <w:tcW w:w="2721" w:type="dxa"/>
            <w:vAlign w:val="center"/>
          </w:tcPr>
          <w:p w:rsidR="00500651" w:rsidRDefault="00500651">
            <w:pPr>
              <w:pStyle w:val="ConsPlusNormal"/>
              <w:jc w:val="center"/>
            </w:pPr>
            <w:proofErr w:type="spellStart"/>
            <w:r>
              <w:t>Хопылево</w:t>
            </w:r>
            <w:proofErr w:type="spellEnd"/>
            <w:r>
              <w:t xml:space="preserve"> - Юрьевец</w:t>
            </w:r>
          </w:p>
        </w:tc>
        <w:tc>
          <w:tcPr>
            <w:tcW w:w="793" w:type="dxa"/>
            <w:vAlign w:val="center"/>
          </w:tcPr>
          <w:p w:rsidR="00500651" w:rsidRDefault="00500651">
            <w:pPr>
              <w:pStyle w:val="ConsPlusNormal"/>
              <w:jc w:val="center"/>
            </w:pPr>
            <w:r>
              <w:t>311</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45</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8</w:t>
            </w:r>
          </w:p>
        </w:tc>
        <w:tc>
          <w:tcPr>
            <w:tcW w:w="2721" w:type="dxa"/>
            <w:vMerge w:val="restart"/>
            <w:vAlign w:val="center"/>
          </w:tcPr>
          <w:p w:rsidR="00500651" w:rsidRDefault="00500651">
            <w:pPr>
              <w:pStyle w:val="ConsPlusNormal"/>
              <w:jc w:val="center"/>
            </w:pPr>
            <w:r>
              <w:t>Городец - Нижний Новгород</w:t>
            </w:r>
          </w:p>
        </w:tc>
        <w:tc>
          <w:tcPr>
            <w:tcW w:w="793" w:type="dxa"/>
            <w:vMerge w:val="restart"/>
            <w:vAlign w:val="center"/>
          </w:tcPr>
          <w:p w:rsidR="00500651" w:rsidRDefault="00500651">
            <w:pPr>
              <w:pStyle w:val="ConsPlusNormal"/>
              <w:jc w:val="center"/>
            </w:pPr>
            <w:r>
              <w:t>57</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10100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30</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241"/>
              </w:rPr>
              <w:drawing>
                <wp:inline distT="0" distB="0" distL="0" distR="0">
                  <wp:extent cx="2212975" cy="320548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12975" cy="320548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9</w:t>
            </w:r>
          </w:p>
        </w:tc>
        <w:tc>
          <w:tcPr>
            <w:tcW w:w="2721" w:type="dxa"/>
            <w:vAlign w:val="center"/>
          </w:tcPr>
          <w:p w:rsidR="00500651" w:rsidRDefault="00500651">
            <w:pPr>
              <w:pStyle w:val="ConsPlusNormal"/>
              <w:jc w:val="center"/>
            </w:pPr>
            <w:r>
              <w:t>Городец - Нижний Новгород</w:t>
            </w:r>
          </w:p>
        </w:tc>
        <w:tc>
          <w:tcPr>
            <w:tcW w:w="793" w:type="dxa"/>
            <w:vAlign w:val="center"/>
          </w:tcPr>
          <w:p w:rsidR="00500651" w:rsidRDefault="00500651">
            <w:pPr>
              <w:pStyle w:val="ConsPlusNormal"/>
              <w:jc w:val="center"/>
            </w:pPr>
            <w:r>
              <w:t>57</w:t>
            </w:r>
          </w:p>
        </w:tc>
        <w:tc>
          <w:tcPr>
            <w:tcW w:w="907" w:type="dxa"/>
            <w:vAlign w:val="center"/>
          </w:tcPr>
          <w:p w:rsidR="00500651" w:rsidRDefault="00500651">
            <w:pPr>
              <w:pStyle w:val="ConsPlusNormal"/>
              <w:jc w:val="center"/>
            </w:pPr>
            <w:r>
              <w:t>1030</w:t>
            </w:r>
          </w:p>
        </w:tc>
        <w:tc>
          <w:tcPr>
            <w:tcW w:w="907" w:type="dxa"/>
            <w:vAlign w:val="center"/>
          </w:tcPr>
          <w:p w:rsidR="00500651" w:rsidRDefault="00500651">
            <w:pPr>
              <w:pStyle w:val="ConsPlusNormal"/>
              <w:jc w:val="center"/>
            </w:pPr>
            <w:r>
              <w:t>9600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lastRenderedPageBreak/>
              <w:t>10</w:t>
            </w:r>
          </w:p>
        </w:tc>
        <w:tc>
          <w:tcPr>
            <w:tcW w:w="2721" w:type="dxa"/>
            <w:vAlign w:val="center"/>
          </w:tcPr>
          <w:p w:rsidR="00500651" w:rsidRDefault="00500651">
            <w:pPr>
              <w:pStyle w:val="ConsPlusNormal"/>
              <w:jc w:val="center"/>
            </w:pPr>
            <w:r>
              <w:t>Городец - Нижний Новгород</w:t>
            </w:r>
          </w:p>
        </w:tc>
        <w:tc>
          <w:tcPr>
            <w:tcW w:w="793" w:type="dxa"/>
            <w:vAlign w:val="center"/>
          </w:tcPr>
          <w:p w:rsidR="00500651" w:rsidRDefault="00500651">
            <w:pPr>
              <w:pStyle w:val="ConsPlusNormal"/>
              <w:jc w:val="center"/>
            </w:pPr>
            <w:r>
              <w:t>57</w:t>
            </w:r>
          </w:p>
        </w:tc>
        <w:tc>
          <w:tcPr>
            <w:tcW w:w="907" w:type="dxa"/>
            <w:vAlign w:val="center"/>
          </w:tcPr>
          <w:p w:rsidR="00500651" w:rsidRDefault="00500651">
            <w:pPr>
              <w:pStyle w:val="ConsPlusNormal"/>
              <w:jc w:val="center"/>
            </w:pPr>
            <w:r>
              <w:t>846</w:t>
            </w:r>
          </w:p>
        </w:tc>
        <w:tc>
          <w:tcPr>
            <w:tcW w:w="907" w:type="dxa"/>
            <w:vAlign w:val="center"/>
          </w:tcPr>
          <w:p w:rsidR="00500651" w:rsidRDefault="00500651">
            <w:pPr>
              <w:pStyle w:val="ConsPlusNormal"/>
              <w:jc w:val="center"/>
            </w:pPr>
            <w:r>
              <w:t>7000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11</w:t>
            </w:r>
          </w:p>
        </w:tc>
        <w:tc>
          <w:tcPr>
            <w:tcW w:w="2721" w:type="dxa"/>
            <w:vMerge w:val="restart"/>
            <w:vAlign w:val="center"/>
          </w:tcPr>
          <w:p w:rsidR="00500651" w:rsidRDefault="00500651">
            <w:pPr>
              <w:pStyle w:val="ConsPlusNormal"/>
              <w:jc w:val="center"/>
            </w:pPr>
            <w:r>
              <w:t>Городец - Нижний Новгород</w:t>
            </w:r>
          </w:p>
        </w:tc>
        <w:tc>
          <w:tcPr>
            <w:tcW w:w="793" w:type="dxa"/>
            <w:vMerge w:val="restart"/>
            <w:vAlign w:val="center"/>
          </w:tcPr>
          <w:p w:rsidR="00500651" w:rsidRDefault="00500651">
            <w:pPr>
              <w:pStyle w:val="ConsPlusNormal"/>
              <w:jc w:val="center"/>
            </w:pPr>
            <w:r>
              <w:t>57</w:t>
            </w:r>
          </w:p>
        </w:tc>
        <w:tc>
          <w:tcPr>
            <w:tcW w:w="907" w:type="dxa"/>
            <w:vMerge w:val="restart"/>
            <w:vAlign w:val="center"/>
          </w:tcPr>
          <w:p w:rsidR="00500651" w:rsidRDefault="00500651">
            <w:pPr>
              <w:pStyle w:val="ConsPlusNormal"/>
              <w:jc w:val="center"/>
            </w:pPr>
            <w:r>
              <w:t>588</w:t>
            </w:r>
          </w:p>
        </w:tc>
        <w:tc>
          <w:tcPr>
            <w:tcW w:w="907" w:type="dxa"/>
            <w:vMerge w:val="restart"/>
            <w:vAlign w:val="center"/>
          </w:tcPr>
          <w:p w:rsidR="00500651" w:rsidRDefault="00500651">
            <w:pPr>
              <w:pStyle w:val="ConsPlusNormal"/>
              <w:jc w:val="center"/>
            </w:pPr>
            <w:r>
              <w:t>6500</w:t>
            </w:r>
          </w:p>
        </w:tc>
        <w:tc>
          <w:tcPr>
            <w:tcW w:w="907" w:type="dxa"/>
            <w:vMerge w:val="restart"/>
            <w:vAlign w:val="center"/>
          </w:tcPr>
          <w:p w:rsidR="00500651" w:rsidRDefault="00500651">
            <w:pPr>
              <w:pStyle w:val="ConsPlusNormal"/>
              <w:jc w:val="center"/>
            </w:pPr>
            <w:r>
              <w:t>260</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40"/>
              </w:rPr>
              <w:drawing>
                <wp:inline distT="0" distB="0" distL="0" distR="0">
                  <wp:extent cx="2212975" cy="19259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12975" cy="192595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12</w:t>
            </w:r>
          </w:p>
        </w:tc>
        <w:tc>
          <w:tcPr>
            <w:tcW w:w="2721" w:type="dxa"/>
            <w:vAlign w:val="center"/>
          </w:tcPr>
          <w:p w:rsidR="00500651" w:rsidRDefault="00500651">
            <w:pPr>
              <w:pStyle w:val="ConsPlusNormal"/>
              <w:jc w:val="center"/>
            </w:pPr>
            <w:r>
              <w:t>Городец - Нижний Новгород</w:t>
            </w:r>
          </w:p>
        </w:tc>
        <w:tc>
          <w:tcPr>
            <w:tcW w:w="793" w:type="dxa"/>
            <w:vAlign w:val="center"/>
          </w:tcPr>
          <w:p w:rsidR="00500651" w:rsidRDefault="00500651">
            <w:pPr>
              <w:pStyle w:val="ConsPlusNormal"/>
              <w:jc w:val="center"/>
            </w:pPr>
            <w:r>
              <w:t>57</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4200</w:t>
            </w:r>
          </w:p>
        </w:tc>
        <w:tc>
          <w:tcPr>
            <w:tcW w:w="907" w:type="dxa"/>
            <w:vAlign w:val="center"/>
          </w:tcPr>
          <w:p w:rsidR="00500651" w:rsidRDefault="00500651">
            <w:pPr>
              <w:pStyle w:val="ConsPlusNormal"/>
              <w:jc w:val="center"/>
            </w:pPr>
            <w:r>
              <w:t>190</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13</w:t>
            </w:r>
          </w:p>
        </w:tc>
        <w:tc>
          <w:tcPr>
            <w:tcW w:w="2721" w:type="dxa"/>
            <w:vAlign w:val="center"/>
          </w:tcPr>
          <w:p w:rsidR="00500651" w:rsidRDefault="00500651">
            <w:pPr>
              <w:pStyle w:val="ConsPlusNormal"/>
              <w:jc w:val="center"/>
            </w:pPr>
            <w:r>
              <w:t>Городец - Нижний Новгород</w:t>
            </w:r>
          </w:p>
        </w:tc>
        <w:tc>
          <w:tcPr>
            <w:tcW w:w="793" w:type="dxa"/>
            <w:vAlign w:val="center"/>
          </w:tcPr>
          <w:p w:rsidR="00500651" w:rsidRDefault="00500651">
            <w:pPr>
              <w:pStyle w:val="ConsPlusNormal"/>
              <w:jc w:val="center"/>
            </w:pPr>
            <w:r>
              <w:t>57</w:t>
            </w:r>
          </w:p>
        </w:tc>
        <w:tc>
          <w:tcPr>
            <w:tcW w:w="907" w:type="dxa"/>
            <w:vAlign w:val="center"/>
          </w:tcPr>
          <w:p w:rsidR="00500651" w:rsidRDefault="00500651">
            <w:pPr>
              <w:pStyle w:val="ConsPlusNormal"/>
              <w:jc w:val="center"/>
            </w:pPr>
            <w:r>
              <w:t>331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190</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lastRenderedPageBreak/>
              <w:t>14</w:t>
            </w:r>
          </w:p>
        </w:tc>
        <w:tc>
          <w:tcPr>
            <w:tcW w:w="2721" w:type="dxa"/>
            <w:vMerge w:val="restart"/>
            <w:vAlign w:val="center"/>
          </w:tcPr>
          <w:p w:rsidR="00500651" w:rsidRDefault="00500651">
            <w:pPr>
              <w:pStyle w:val="ConsPlusNormal"/>
              <w:jc w:val="center"/>
            </w:pPr>
            <w:r>
              <w:t>Городец - Нижний Новгород</w:t>
            </w:r>
          </w:p>
        </w:tc>
        <w:tc>
          <w:tcPr>
            <w:tcW w:w="793" w:type="dxa"/>
            <w:vMerge w:val="restart"/>
            <w:vAlign w:val="center"/>
          </w:tcPr>
          <w:p w:rsidR="00500651" w:rsidRDefault="00500651">
            <w:pPr>
              <w:pStyle w:val="ConsPlusNormal"/>
              <w:jc w:val="center"/>
            </w:pPr>
            <w:r>
              <w:t>57</w:t>
            </w:r>
          </w:p>
        </w:tc>
        <w:tc>
          <w:tcPr>
            <w:tcW w:w="907" w:type="dxa"/>
            <w:vMerge w:val="restart"/>
            <w:vAlign w:val="center"/>
          </w:tcPr>
          <w:p w:rsidR="00500651" w:rsidRDefault="00500651">
            <w:pPr>
              <w:pStyle w:val="ConsPlusNormal"/>
              <w:jc w:val="center"/>
            </w:pPr>
            <w:r>
              <w:t>221</w:t>
            </w:r>
          </w:p>
        </w:tc>
        <w:tc>
          <w:tcPr>
            <w:tcW w:w="907" w:type="dxa"/>
            <w:vMerge w:val="restart"/>
            <w:vAlign w:val="center"/>
          </w:tcPr>
          <w:p w:rsidR="00500651" w:rsidRDefault="00500651">
            <w:pPr>
              <w:pStyle w:val="ConsPlusNormal"/>
              <w:jc w:val="center"/>
            </w:pPr>
            <w:r>
              <w:t>1800</w:t>
            </w:r>
          </w:p>
        </w:tc>
        <w:tc>
          <w:tcPr>
            <w:tcW w:w="907" w:type="dxa"/>
            <w:vMerge w:val="restart"/>
            <w:vAlign w:val="center"/>
          </w:tcPr>
          <w:p w:rsidR="00500651" w:rsidRDefault="00500651">
            <w:pPr>
              <w:pStyle w:val="ConsPlusNormal"/>
              <w:jc w:val="center"/>
            </w:pPr>
            <w:r>
              <w:t>165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167"/>
              </w:rPr>
              <w:drawing>
                <wp:inline distT="0" distB="0" distL="0" distR="0">
                  <wp:extent cx="2218055" cy="22669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18055" cy="226695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15</w:t>
            </w:r>
          </w:p>
        </w:tc>
        <w:tc>
          <w:tcPr>
            <w:tcW w:w="2721" w:type="dxa"/>
            <w:vAlign w:val="center"/>
          </w:tcPr>
          <w:p w:rsidR="00500651" w:rsidRDefault="00500651">
            <w:pPr>
              <w:pStyle w:val="ConsPlusNormal"/>
              <w:jc w:val="center"/>
            </w:pPr>
            <w:r>
              <w:t>Городец - Нижний Новгород</w:t>
            </w:r>
          </w:p>
        </w:tc>
        <w:tc>
          <w:tcPr>
            <w:tcW w:w="793" w:type="dxa"/>
            <w:vAlign w:val="center"/>
          </w:tcPr>
          <w:p w:rsidR="00500651" w:rsidRDefault="00500651">
            <w:pPr>
              <w:pStyle w:val="ConsPlusNormal"/>
              <w:jc w:val="center"/>
            </w:pPr>
            <w:r>
              <w:t>57</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16</w:t>
            </w:r>
          </w:p>
        </w:tc>
        <w:tc>
          <w:tcPr>
            <w:tcW w:w="2721" w:type="dxa"/>
            <w:vMerge w:val="restart"/>
            <w:vAlign w:val="center"/>
          </w:tcPr>
          <w:p w:rsidR="00500651" w:rsidRDefault="00500651">
            <w:pPr>
              <w:pStyle w:val="ConsPlusNormal"/>
              <w:jc w:val="center"/>
            </w:pPr>
            <w:r>
              <w:t>Нижний Новгород - Кстово</w:t>
            </w:r>
          </w:p>
        </w:tc>
        <w:tc>
          <w:tcPr>
            <w:tcW w:w="793" w:type="dxa"/>
            <w:vMerge w:val="restart"/>
            <w:vAlign w:val="center"/>
          </w:tcPr>
          <w:p w:rsidR="00500651" w:rsidRDefault="00500651">
            <w:pPr>
              <w:pStyle w:val="ConsPlusNormal"/>
              <w:jc w:val="center"/>
            </w:pPr>
            <w:r>
              <w:t>28</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30</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238"/>
              </w:rPr>
              <w:drawing>
                <wp:inline distT="0" distB="0" distL="0" distR="0">
                  <wp:extent cx="2209165" cy="31705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09165" cy="317055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17</w:t>
            </w:r>
          </w:p>
        </w:tc>
        <w:tc>
          <w:tcPr>
            <w:tcW w:w="2721" w:type="dxa"/>
            <w:vAlign w:val="center"/>
          </w:tcPr>
          <w:p w:rsidR="00500651" w:rsidRDefault="00500651">
            <w:pPr>
              <w:pStyle w:val="ConsPlusNormal"/>
              <w:jc w:val="center"/>
            </w:pPr>
            <w:r>
              <w:t>Нижний Новгород - Кстово</w:t>
            </w:r>
          </w:p>
        </w:tc>
        <w:tc>
          <w:tcPr>
            <w:tcW w:w="793" w:type="dxa"/>
            <w:vAlign w:val="center"/>
          </w:tcPr>
          <w:p w:rsidR="00500651" w:rsidRDefault="00500651">
            <w:pPr>
              <w:pStyle w:val="ConsPlusNormal"/>
              <w:jc w:val="center"/>
            </w:pPr>
            <w:r>
              <w:t>28</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10100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lastRenderedPageBreak/>
              <w:t>18</w:t>
            </w:r>
          </w:p>
        </w:tc>
        <w:tc>
          <w:tcPr>
            <w:tcW w:w="2721" w:type="dxa"/>
            <w:vAlign w:val="center"/>
          </w:tcPr>
          <w:p w:rsidR="00500651" w:rsidRDefault="00500651">
            <w:pPr>
              <w:pStyle w:val="ConsPlusNormal"/>
              <w:jc w:val="center"/>
            </w:pPr>
            <w:r>
              <w:t>Нижний Новгород - Кстово</w:t>
            </w:r>
          </w:p>
        </w:tc>
        <w:tc>
          <w:tcPr>
            <w:tcW w:w="793" w:type="dxa"/>
            <w:vAlign w:val="center"/>
          </w:tcPr>
          <w:p w:rsidR="00500651" w:rsidRDefault="00500651">
            <w:pPr>
              <w:pStyle w:val="ConsPlusNormal"/>
              <w:jc w:val="center"/>
            </w:pPr>
            <w:r>
              <w:t>28</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8200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19</w:t>
            </w:r>
          </w:p>
        </w:tc>
        <w:tc>
          <w:tcPr>
            <w:tcW w:w="2721" w:type="dxa"/>
            <w:vMerge w:val="restart"/>
            <w:vAlign w:val="center"/>
          </w:tcPr>
          <w:p w:rsidR="00500651" w:rsidRDefault="00500651">
            <w:pPr>
              <w:pStyle w:val="ConsPlusNormal"/>
              <w:jc w:val="center"/>
            </w:pPr>
            <w:r>
              <w:t>Нижний Новгород - Кстово</w:t>
            </w:r>
          </w:p>
        </w:tc>
        <w:tc>
          <w:tcPr>
            <w:tcW w:w="793" w:type="dxa"/>
            <w:vMerge w:val="restart"/>
            <w:vAlign w:val="center"/>
          </w:tcPr>
          <w:p w:rsidR="00500651" w:rsidRDefault="00500651">
            <w:pPr>
              <w:pStyle w:val="ConsPlusNormal"/>
              <w:jc w:val="center"/>
            </w:pPr>
            <w:r>
              <w:t>28</w:t>
            </w:r>
          </w:p>
        </w:tc>
        <w:tc>
          <w:tcPr>
            <w:tcW w:w="907" w:type="dxa"/>
            <w:vMerge w:val="restart"/>
            <w:vAlign w:val="center"/>
          </w:tcPr>
          <w:p w:rsidR="00500651" w:rsidRDefault="00500651">
            <w:pPr>
              <w:pStyle w:val="ConsPlusNormal"/>
              <w:jc w:val="center"/>
            </w:pPr>
            <w:r>
              <w:t>442</w:t>
            </w:r>
          </w:p>
        </w:tc>
        <w:tc>
          <w:tcPr>
            <w:tcW w:w="907" w:type="dxa"/>
            <w:vMerge w:val="restart"/>
            <w:vAlign w:val="center"/>
          </w:tcPr>
          <w:p w:rsidR="00500651" w:rsidRDefault="00500651">
            <w:pPr>
              <w:pStyle w:val="ConsPlusNormal"/>
              <w:jc w:val="center"/>
            </w:pPr>
            <w:r>
              <w:t>5000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03"/>
              </w:rPr>
              <w:drawing>
                <wp:inline distT="0" distB="0" distL="0" distR="0">
                  <wp:extent cx="2215515" cy="14560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5515" cy="145605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rPr>
          <w:trHeight w:val="269"/>
        </w:trPr>
        <w:tc>
          <w:tcPr>
            <w:tcW w:w="453" w:type="dxa"/>
            <w:vMerge w:val="restart"/>
            <w:vAlign w:val="center"/>
          </w:tcPr>
          <w:p w:rsidR="00500651" w:rsidRDefault="00500651">
            <w:pPr>
              <w:pStyle w:val="ConsPlusNormal"/>
              <w:jc w:val="center"/>
            </w:pPr>
            <w:r>
              <w:t>20</w:t>
            </w:r>
          </w:p>
        </w:tc>
        <w:tc>
          <w:tcPr>
            <w:tcW w:w="2721" w:type="dxa"/>
            <w:vMerge w:val="restart"/>
            <w:vAlign w:val="center"/>
          </w:tcPr>
          <w:p w:rsidR="00500651" w:rsidRDefault="00500651">
            <w:pPr>
              <w:pStyle w:val="ConsPlusNormal"/>
              <w:jc w:val="center"/>
            </w:pPr>
            <w:r>
              <w:t>Нижний Новгород - Кстово</w:t>
            </w:r>
          </w:p>
        </w:tc>
        <w:tc>
          <w:tcPr>
            <w:tcW w:w="793" w:type="dxa"/>
            <w:vMerge w:val="restart"/>
            <w:vAlign w:val="center"/>
          </w:tcPr>
          <w:p w:rsidR="00500651" w:rsidRDefault="00500651">
            <w:pPr>
              <w:pStyle w:val="ConsPlusNormal"/>
              <w:jc w:val="center"/>
            </w:pPr>
            <w:r>
              <w:t>28</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3750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21</w:t>
            </w:r>
          </w:p>
        </w:tc>
        <w:tc>
          <w:tcPr>
            <w:tcW w:w="2721" w:type="dxa"/>
            <w:vAlign w:val="center"/>
          </w:tcPr>
          <w:p w:rsidR="00500651" w:rsidRDefault="00500651">
            <w:pPr>
              <w:pStyle w:val="ConsPlusNormal"/>
              <w:jc w:val="center"/>
            </w:pPr>
            <w:r>
              <w:t>Нижний Новгород - Кстово</w:t>
            </w:r>
          </w:p>
        </w:tc>
        <w:tc>
          <w:tcPr>
            <w:tcW w:w="793" w:type="dxa"/>
            <w:vAlign w:val="center"/>
          </w:tcPr>
          <w:p w:rsidR="00500651" w:rsidRDefault="00500651">
            <w:pPr>
              <w:pStyle w:val="ConsPlusNormal"/>
              <w:jc w:val="center"/>
            </w:pPr>
            <w:r>
              <w:t>28</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1800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30</w:t>
            </w:r>
          </w:p>
        </w:tc>
        <w:tc>
          <w:tcPr>
            <w:tcW w:w="3911" w:type="dxa"/>
            <w:gridSpan w:val="2"/>
            <w:vMerge w:val="restart"/>
            <w:tcBorders>
              <w:top w:val="nil"/>
            </w:tcBorders>
          </w:tcPr>
          <w:p w:rsidR="00500651" w:rsidRDefault="00500651">
            <w:pPr>
              <w:pStyle w:val="ConsPlusNormal"/>
              <w:jc w:val="center"/>
            </w:pPr>
            <w:r>
              <w:rPr>
                <w:noProof/>
                <w:position w:val="-68"/>
              </w:rPr>
              <w:drawing>
                <wp:inline distT="0" distB="0" distL="0" distR="0">
                  <wp:extent cx="2208530" cy="1013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08530" cy="101346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65"/>
              </w:rPr>
              <w:drawing>
                <wp:inline distT="0" distB="0" distL="0" distR="0">
                  <wp:extent cx="1987550" cy="9715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87550" cy="971550"/>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 xml:space="preserve">Схемы буксировки </w:t>
            </w:r>
            <w:r>
              <w:lastRenderedPageBreak/>
              <w:t>барж и плавкранов</w:t>
            </w:r>
          </w:p>
        </w:tc>
      </w:tr>
      <w:tr w:rsidR="00500651">
        <w:tc>
          <w:tcPr>
            <w:tcW w:w="453" w:type="dxa"/>
            <w:vAlign w:val="center"/>
          </w:tcPr>
          <w:p w:rsidR="00500651" w:rsidRDefault="00500651">
            <w:pPr>
              <w:pStyle w:val="ConsPlusNormal"/>
              <w:jc w:val="center"/>
            </w:pPr>
            <w:r>
              <w:lastRenderedPageBreak/>
              <w:t>22</w:t>
            </w:r>
          </w:p>
        </w:tc>
        <w:tc>
          <w:tcPr>
            <w:tcW w:w="2721" w:type="dxa"/>
            <w:vAlign w:val="center"/>
          </w:tcPr>
          <w:p w:rsidR="00500651" w:rsidRDefault="00500651">
            <w:pPr>
              <w:pStyle w:val="ConsPlusNormal"/>
              <w:jc w:val="center"/>
            </w:pPr>
            <w:r>
              <w:t>Нижний Новгород - Кстово</w:t>
            </w:r>
          </w:p>
        </w:tc>
        <w:tc>
          <w:tcPr>
            <w:tcW w:w="793" w:type="dxa"/>
            <w:vAlign w:val="center"/>
          </w:tcPr>
          <w:p w:rsidR="00500651" w:rsidRDefault="00500651">
            <w:pPr>
              <w:pStyle w:val="ConsPlusNormal"/>
              <w:jc w:val="center"/>
            </w:pPr>
            <w:r>
              <w:t>28</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23</w:t>
            </w:r>
          </w:p>
        </w:tc>
        <w:tc>
          <w:tcPr>
            <w:tcW w:w="2721" w:type="dxa"/>
            <w:vMerge w:val="restart"/>
            <w:vAlign w:val="center"/>
          </w:tcPr>
          <w:p w:rsidR="00500651" w:rsidRDefault="00500651">
            <w:pPr>
              <w:pStyle w:val="ConsPlusNormal"/>
              <w:jc w:val="center"/>
            </w:pPr>
            <w:r>
              <w:t>Кстово - Ильинка</w:t>
            </w:r>
          </w:p>
        </w:tc>
        <w:tc>
          <w:tcPr>
            <w:tcW w:w="793" w:type="dxa"/>
            <w:vMerge w:val="restart"/>
            <w:vAlign w:val="center"/>
          </w:tcPr>
          <w:p w:rsidR="00500651" w:rsidRDefault="00500651">
            <w:pPr>
              <w:pStyle w:val="ConsPlusNormal"/>
              <w:jc w:val="center"/>
            </w:pPr>
            <w:r>
              <w:t>209</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24"/>
              </w:rPr>
              <w:drawing>
                <wp:inline distT="0" distB="0" distL="0" distR="0">
                  <wp:extent cx="2223135" cy="1723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23135" cy="172339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36"/>
              </w:rPr>
              <w:drawing>
                <wp:inline distT="0" distB="0" distL="0" distR="0">
                  <wp:extent cx="1026795" cy="6051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26795" cy="60515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24</w:t>
            </w:r>
          </w:p>
        </w:tc>
        <w:tc>
          <w:tcPr>
            <w:tcW w:w="2721" w:type="dxa"/>
            <w:vAlign w:val="center"/>
          </w:tcPr>
          <w:p w:rsidR="00500651" w:rsidRDefault="00500651">
            <w:pPr>
              <w:pStyle w:val="ConsPlusNormal"/>
              <w:jc w:val="center"/>
            </w:pPr>
            <w:r>
              <w:t>Кстово - Ильинка</w:t>
            </w:r>
          </w:p>
        </w:tc>
        <w:tc>
          <w:tcPr>
            <w:tcW w:w="793" w:type="dxa"/>
            <w:vAlign w:val="center"/>
          </w:tcPr>
          <w:p w:rsidR="00500651" w:rsidRDefault="00500651">
            <w:pPr>
              <w:pStyle w:val="ConsPlusNormal"/>
              <w:jc w:val="center"/>
            </w:pPr>
            <w:r>
              <w:t>209</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val="restart"/>
            <w:vAlign w:val="center"/>
          </w:tcPr>
          <w:p w:rsidR="00500651" w:rsidRDefault="00500651">
            <w:pPr>
              <w:pStyle w:val="ConsPlusNormal"/>
              <w:jc w:val="center"/>
            </w:pPr>
            <w:r>
              <w:t>25</w:t>
            </w:r>
          </w:p>
        </w:tc>
        <w:tc>
          <w:tcPr>
            <w:tcW w:w="2721" w:type="dxa"/>
            <w:vMerge w:val="restart"/>
            <w:vAlign w:val="center"/>
          </w:tcPr>
          <w:p w:rsidR="00500651" w:rsidRDefault="00500651">
            <w:pPr>
              <w:pStyle w:val="ConsPlusNormal"/>
              <w:jc w:val="center"/>
            </w:pPr>
            <w:r>
              <w:t>Кстово - Ильинка</w:t>
            </w:r>
          </w:p>
        </w:tc>
        <w:tc>
          <w:tcPr>
            <w:tcW w:w="793" w:type="dxa"/>
            <w:vMerge w:val="restart"/>
            <w:vAlign w:val="center"/>
          </w:tcPr>
          <w:p w:rsidR="00500651" w:rsidRDefault="00500651">
            <w:pPr>
              <w:pStyle w:val="ConsPlusNormal"/>
              <w:jc w:val="center"/>
            </w:pPr>
            <w:r>
              <w:t>209</w:t>
            </w:r>
          </w:p>
        </w:tc>
        <w:tc>
          <w:tcPr>
            <w:tcW w:w="907" w:type="dxa"/>
            <w:vMerge w:val="restart"/>
            <w:vAlign w:val="center"/>
          </w:tcPr>
          <w:p w:rsidR="00500651" w:rsidRDefault="00500651">
            <w:pPr>
              <w:pStyle w:val="ConsPlusNormal"/>
              <w:jc w:val="center"/>
            </w:pPr>
            <w:r>
              <w:t>588</w:t>
            </w:r>
          </w:p>
        </w:tc>
        <w:tc>
          <w:tcPr>
            <w:tcW w:w="907" w:type="dxa"/>
            <w:vMerge w:val="restart"/>
            <w:vAlign w:val="center"/>
          </w:tcPr>
          <w:p w:rsidR="00500651" w:rsidRDefault="00500651">
            <w:pPr>
              <w:pStyle w:val="ConsPlusNormal"/>
              <w:jc w:val="center"/>
            </w:pPr>
            <w:r>
              <w:t>9600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26</w:t>
            </w:r>
          </w:p>
        </w:tc>
        <w:tc>
          <w:tcPr>
            <w:tcW w:w="2721" w:type="dxa"/>
            <w:vAlign w:val="center"/>
          </w:tcPr>
          <w:p w:rsidR="00500651" w:rsidRDefault="00500651">
            <w:pPr>
              <w:pStyle w:val="ConsPlusNormal"/>
              <w:jc w:val="center"/>
            </w:pPr>
            <w:r>
              <w:t>Кстово - Ильинка</w:t>
            </w:r>
          </w:p>
        </w:tc>
        <w:tc>
          <w:tcPr>
            <w:tcW w:w="793" w:type="dxa"/>
            <w:vAlign w:val="center"/>
          </w:tcPr>
          <w:p w:rsidR="00500651" w:rsidRDefault="00500651">
            <w:pPr>
              <w:pStyle w:val="ConsPlusNormal"/>
              <w:jc w:val="center"/>
            </w:pPr>
            <w:r>
              <w:t>209</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5600</w:t>
            </w:r>
          </w:p>
        </w:tc>
        <w:tc>
          <w:tcPr>
            <w:tcW w:w="907" w:type="dxa"/>
            <w:vAlign w:val="center"/>
          </w:tcPr>
          <w:p w:rsidR="00500651" w:rsidRDefault="00500651">
            <w:pPr>
              <w:pStyle w:val="ConsPlusNormal"/>
              <w:jc w:val="center"/>
            </w:pPr>
            <w:r>
              <w:t>275</w:t>
            </w:r>
          </w:p>
        </w:tc>
        <w:tc>
          <w:tcPr>
            <w:tcW w:w="907" w:type="dxa"/>
            <w:vAlign w:val="center"/>
          </w:tcPr>
          <w:p w:rsidR="00500651" w:rsidRDefault="00500651">
            <w:pPr>
              <w:pStyle w:val="ConsPlusNormal"/>
              <w:jc w:val="center"/>
            </w:pPr>
            <w:r>
              <w:t>30</w:t>
            </w:r>
          </w:p>
        </w:tc>
        <w:tc>
          <w:tcPr>
            <w:tcW w:w="3911" w:type="dxa"/>
            <w:gridSpan w:val="2"/>
            <w:vMerge w:val="restart"/>
            <w:tcBorders>
              <w:top w:val="nil"/>
              <w:bottom w:val="nil"/>
            </w:tcBorders>
          </w:tcPr>
          <w:p w:rsidR="00500651" w:rsidRDefault="00500651">
            <w:pPr>
              <w:pStyle w:val="ConsPlusNormal"/>
              <w:jc w:val="center"/>
            </w:pPr>
            <w:r>
              <w:rPr>
                <w:noProof/>
                <w:position w:val="-108"/>
              </w:rPr>
              <w:drawing>
                <wp:inline distT="0" distB="0" distL="0" distR="0">
                  <wp:extent cx="2205990" cy="15220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05990" cy="1522095"/>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 xml:space="preserve">Схемы буксировки </w:t>
            </w:r>
            <w:r>
              <w:lastRenderedPageBreak/>
              <w:t>барж и плавкранов</w:t>
            </w:r>
          </w:p>
        </w:tc>
      </w:tr>
      <w:tr w:rsidR="00500651">
        <w:trPr>
          <w:trHeight w:val="269"/>
        </w:trPr>
        <w:tc>
          <w:tcPr>
            <w:tcW w:w="453" w:type="dxa"/>
            <w:vMerge w:val="restart"/>
            <w:vAlign w:val="center"/>
          </w:tcPr>
          <w:p w:rsidR="00500651" w:rsidRDefault="00500651">
            <w:pPr>
              <w:pStyle w:val="ConsPlusNormal"/>
              <w:jc w:val="center"/>
            </w:pPr>
            <w:r>
              <w:lastRenderedPageBreak/>
              <w:t>27</w:t>
            </w:r>
          </w:p>
        </w:tc>
        <w:tc>
          <w:tcPr>
            <w:tcW w:w="2721" w:type="dxa"/>
            <w:vMerge w:val="restart"/>
            <w:vAlign w:val="center"/>
          </w:tcPr>
          <w:p w:rsidR="00500651" w:rsidRDefault="00500651">
            <w:pPr>
              <w:pStyle w:val="ConsPlusNormal"/>
              <w:jc w:val="center"/>
            </w:pPr>
            <w:r>
              <w:t>Кстово - Ильинка</w:t>
            </w:r>
          </w:p>
        </w:tc>
        <w:tc>
          <w:tcPr>
            <w:tcW w:w="793" w:type="dxa"/>
            <w:vMerge w:val="restart"/>
            <w:vAlign w:val="center"/>
          </w:tcPr>
          <w:p w:rsidR="00500651" w:rsidRDefault="00500651">
            <w:pPr>
              <w:pStyle w:val="ConsPlusNormal"/>
              <w:jc w:val="center"/>
            </w:pPr>
            <w:r>
              <w:t>209</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4600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28</w:t>
            </w:r>
          </w:p>
        </w:tc>
        <w:tc>
          <w:tcPr>
            <w:tcW w:w="2721" w:type="dxa"/>
            <w:vAlign w:val="center"/>
          </w:tcPr>
          <w:p w:rsidR="00500651" w:rsidRDefault="00500651">
            <w:pPr>
              <w:pStyle w:val="ConsPlusNormal"/>
              <w:jc w:val="center"/>
            </w:pPr>
            <w:r>
              <w:t>Кстово - Ильинка</w:t>
            </w:r>
          </w:p>
        </w:tc>
        <w:tc>
          <w:tcPr>
            <w:tcW w:w="793" w:type="dxa"/>
            <w:vAlign w:val="center"/>
          </w:tcPr>
          <w:p w:rsidR="00500651" w:rsidRDefault="00500651">
            <w:pPr>
              <w:pStyle w:val="ConsPlusNormal"/>
              <w:jc w:val="center"/>
            </w:pPr>
            <w:r>
              <w:t>209</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30</w:t>
            </w:r>
          </w:p>
        </w:tc>
        <w:tc>
          <w:tcPr>
            <w:tcW w:w="3911" w:type="dxa"/>
            <w:gridSpan w:val="2"/>
            <w:vMerge w:val="restart"/>
            <w:tcBorders>
              <w:top w:val="nil"/>
            </w:tcBorders>
          </w:tcPr>
          <w:p w:rsidR="00500651" w:rsidRDefault="00500651">
            <w:pPr>
              <w:pStyle w:val="ConsPlusNormal"/>
              <w:jc w:val="center"/>
            </w:pPr>
            <w:r>
              <w:rPr>
                <w:noProof/>
                <w:position w:val="-4"/>
              </w:rPr>
              <w:drawing>
                <wp:inline distT="0" distB="0" distL="0" distR="0">
                  <wp:extent cx="2011680" cy="1936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1680" cy="19367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196"/>
              </w:rPr>
              <w:drawing>
                <wp:inline distT="0" distB="0" distL="0" distR="0">
                  <wp:extent cx="2218055" cy="26327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18055" cy="2632710"/>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29</w:t>
            </w:r>
          </w:p>
        </w:tc>
        <w:tc>
          <w:tcPr>
            <w:tcW w:w="2721" w:type="dxa"/>
            <w:vAlign w:val="center"/>
          </w:tcPr>
          <w:p w:rsidR="00500651" w:rsidRDefault="00500651">
            <w:pPr>
              <w:pStyle w:val="ConsPlusNormal"/>
              <w:jc w:val="center"/>
            </w:pPr>
            <w:r>
              <w:t>Кстово - Ильинка</w:t>
            </w:r>
          </w:p>
        </w:tc>
        <w:tc>
          <w:tcPr>
            <w:tcW w:w="793" w:type="dxa"/>
            <w:vAlign w:val="center"/>
          </w:tcPr>
          <w:p w:rsidR="00500651" w:rsidRDefault="00500651">
            <w:pPr>
              <w:pStyle w:val="ConsPlusNormal"/>
              <w:jc w:val="center"/>
            </w:pPr>
            <w:r>
              <w:t>209</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30</w:t>
            </w:r>
          </w:p>
        </w:tc>
        <w:tc>
          <w:tcPr>
            <w:tcW w:w="2721" w:type="dxa"/>
            <w:vMerge w:val="restart"/>
            <w:vAlign w:val="center"/>
          </w:tcPr>
          <w:p w:rsidR="00500651" w:rsidRDefault="00500651">
            <w:pPr>
              <w:pStyle w:val="ConsPlusNormal"/>
              <w:jc w:val="center"/>
            </w:pPr>
            <w:r>
              <w:t>Новочебоксарск - Казань</w:t>
            </w:r>
          </w:p>
        </w:tc>
        <w:tc>
          <w:tcPr>
            <w:tcW w:w="793" w:type="dxa"/>
            <w:vMerge w:val="restart"/>
            <w:vAlign w:val="center"/>
          </w:tcPr>
          <w:p w:rsidR="00500651" w:rsidRDefault="00500651">
            <w:pPr>
              <w:pStyle w:val="ConsPlusNormal"/>
              <w:jc w:val="center"/>
            </w:pPr>
            <w:r>
              <w:t>131</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345</w:t>
            </w:r>
          </w:p>
        </w:tc>
        <w:tc>
          <w:tcPr>
            <w:tcW w:w="907" w:type="dxa"/>
            <w:vMerge w:val="restart"/>
            <w:vAlign w:val="center"/>
          </w:tcPr>
          <w:p w:rsidR="00500651" w:rsidRDefault="00500651">
            <w:pPr>
              <w:pStyle w:val="ConsPlusNormal"/>
              <w:jc w:val="center"/>
            </w:pPr>
            <w:r>
              <w:t>45</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2"/>
              </w:rPr>
              <w:drawing>
                <wp:inline distT="0" distB="0" distL="0" distR="0">
                  <wp:extent cx="2212975" cy="1733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12975" cy="17335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189"/>
              </w:rPr>
              <w:drawing>
                <wp:inline distT="0" distB="0" distL="0" distR="0">
                  <wp:extent cx="1821180" cy="254063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1180" cy="254063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lastRenderedPageBreak/>
              <w:t>31</w:t>
            </w:r>
          </w:p>
        </w:tc>
        <w:tc>
          <w:tcPr>
            <w:tcW w:w="2721" w:type="dxa"/>
            <w:vAlign w:val="center"/>
          </w:tcPr>
          <w:p w:rsidR="00500651" w:rsidRDefault="00500651">
            <w:pPr>
              <w:pStyle w:val="ConsPlusNormal"/>
              <w:jc w:val="center"/>
            </w:pPr>
            <w:r>
              <w:t>Новочебоксарск - Казань</w:t>
            </w:r>
          </w:p>
        </w:tc>
        <w:tc>
          <w:tcPr>
            <w:tcW w:w="793" w:type="dxa"/>
            <w:vAlign w:val="center"/>
          </w:tcPr>
          <w:p w:rsidR="00500651" w:rsidRDefault="00500651">
            <w:pPr>
              <w:pStyle w:val="ConsPlusNormal"/>
              <w:jc w:val="center"/>
            </w:pPr>
            <w:r>
              <w:t>131</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345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32</w:t>
            </w:r>
          </w:p>
        </w:tc>
        <w:tc>
          <w:tcPr>
            <w:tcW w:w="2721" w:type="dxa"/>
            <w:vAlign w:val="center"/>
          </w:tcPr>
          <w:p w:rsidR="00500651" w:rsidRDefault="00500651">
            <w:pPr>
              <w:pStyle w:val="ConsPlusNormal"/>
              <w:jc w:val="center"/>
            </w:pPr>
            <w:r>
              <w:t>Новочебоксарск - Казань</w:t>
            </w:r>
          </w:p>
        </w:tc>
        <w:tc>
          <w:tcPr>
            <w:tcW w:w="793" w:type="dxa"/>
            <w:vAlign w:val="center"/>
          </w:tcPr>
          <w:p w:rsidR="00500651" w:rsidRDefault="00500651">
            <w:pPr>
              <w:pStyle w:val="ConsPlusNormal"/>
              <w:jc w:val="center"/>
            </w:pPr>
            <w:r>
              <w:t>131</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9600</w:t>
            </w:r>
          </w:p>
        </w:tc>
        <w:tc>
          <w:tcPr>
            <w:tcW w:w="907" w:type="dxa"/>
            <w:vAlign w:val="center"/>
          </w:tcPr>
          <w:p w:rsidR="00500651" w:rsidRDefault="00500651">
            <w:pPr>
              <w:pStyle w:val="ConsPlusNormal"/>
              <w:jc w:val="center"/>
            </w:pPr>
            <w:r>
              <w:t>345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val="restart"/>
            <w:vAlign w:val="center"/>
          </w:tcPr>
          <w:p w:rsidR="00500651" w:rsidRDefault="00500651">
            <w:pPr>
              <w:pStyle w:val="ConsPlusNormal"/>
              <w:jc w:val="center"/>
            </w:pPr>
            <w:r>
              <w:t>33</w:t>
            </w:r>
          </w:p>
        </w:tc>
        <w:tc>
          <w:tcPr>
            <w:tcW w:w="2721" w:type="dxa"/>
            <w:vMerge w:val="restart"/>
            <w:vAlign w:val="center"/>
          </w:tcPr>
          <w:p w:rsidR="00500651" w:rsidRDefault="00500651">
            <w:pPr>
              <w:pStyle w:val="ConsPlusNormal"/>
              <w:jc w:val="center"/>
            </w:pPr>
            <w:r>
              <w:t>Новочебоксарск - Казань</w:t>
            </w:r>
          </w:p>
        </w:tc>
        <w:tc>
          <w:tcPr>
            <w:tcW w:w="793" w:type="dxa"/>
            <w:vMerge w:val="restart"/>
            <w:vAlign w:val="center"/>
          </w:tcPr>
          <w:p w:rsidR="00500651" w:rsidRDefault="00500651">
            <w:pPr>
              <w:pStyle w:val="ConsPlusNormal"/>
              <w:jc w:val="center"/>
            </w:pPr>
            <w:r>
              <w:t>131</w:t>
            </w:r>
          </w:p>
        </w:tc>
        <w:tc>
          <w:tcPr>
            <w:tcW w:w="907" w:type="dxa"/>
            <w:vMerge w:val="restart"/>
            <w:vAlign w:val="center"/>
          </w:tcPr>
          <w:p w:rsidR="00500651" w:rsidRDefault="00500651">
            <w:pPr>
              <w:pStyle w:val="ConsPlusNormal"/>
              <w:jc w:val="center"/>
            </w:pPr>
            <w:r>
              <w:t>442</w:t>
            </w:r>
          </w:p>
        </w:tc>
        <w:tc>
          <w:tcPr>
            <w:tcW w:w="907" w:type="dxa"/>
            <w:vMerge w:val="restart"/>
            <w:vAlign w:val="center"/>
          </w:tcPr>
          <w:p w:rsidR="00500651" w:rsidRDefault="00500651">
            <w:pPr>
              <w:pStyle w:val="ConsPlusNormal"/>
              <w:jc w:val="center"/>
            </w:pPr>
            <w:r>
              <w:t>5600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34</w:t>
            </w:r>
          </w:p>
        </w:tc>
        <w:tc>
          <w:tcPr>
            <w:tcW w:w="2721" w:type="dxa"/>
            <w:vAlign w:val="center"/>
          </w:tcPr>
          <w:p w:rsidR="00500651" w:rsidRDefault="00500651">
            <w:pPr>
              <w:pStyle w:val="ConsPlusNormal"/>
              <w:jc w:val="center"/>
            </w:pPr>
            <w:r>
              <w:t>Новочебоксарск - Казань</w:t>
            </w:r>
          </w:p>
        </w:tc>
        <w:tc>
          <w:tcPr>
            <w:tcW w:w="793" w:type="dxa"/>
            <w:vAlign w:val="center"/>
          </w:tcPr>
          <w:p w:rsidR="00500651" w:rsidRDefault="00500651">
            <w:pPr>
              <w:pStyle w:val="ConsPlusNormal"/>
              <w:jc w:val="center"/>
            </w:pPr>
            <w:r>
              <w:t>131</w:t>
            </w:r>
          </w:p>
        </w:tc>
        <w:tc>
          <w:tcPr>
            <w:tcW w:w="907" w:type="dxa"/>
            <w:vAlign w:val="center"/>
          </w:tcPr>
          <w:p w:rsidR="00500651" w:rsidRDefault="00500651">
            <w:pPr>
              <w:pStyle w:val="ConsPlusNormal"/>
              <w:jc w:val="center"/>
            </w:pPr>
            <w:r>
              <w:t>331</w:t>
            </w:r>
          </w:p>
        </w:tc>
        <w:tc>
          <w:tcPr>
            <w:tcW w:w="907" w:type="dxa"/>
            <w:vAlign w:val="center"/>
          </w:tcPr>
          <w:p w:rsidR="00500651" w:rsidRDefault="00500651">
            <w:pPr>
              <w:pStyle w:val="ConsPlusNormal"/>
              <w:jc w:val="center"/>
            </w:pPr>
            <w:r>
              <w:t>4600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30</w:t>
            </w:r>
          </w:p>
        </w:tc>
        <w:tc>
          <w:tcPr>
            <w:tcW w:w="3911" w:type="dxa"/>
            <w:gridSpan w:val="2"/>
            <w:tcBorders>
              <w:top w:val="nil"/>
              <w:bottom w:val="nil"/>
            </w:tcBorders>
          </w:tcPr>
          <w:p w:rsidR="00500651" w:rsidRDefault="00500651">
            <w:pPr>
              <w:pStyle w:val="ConsPlusNormal"/>
              <w:jc w:val="center"/>
            </w:pPr>
            <w:r>
              <w:rPr>
                <w:noProof/>
                <w:position w:val="-2"/>
              </w:rPr>
              <w:drawing>
                <wp:inline distT="0" distB="0" distL="0" distR="0">
                  <wp:extent cx="2212975" cy="1701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12975" cy="17018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70"/>
              </w:rPr>
              <w:drawing>
                <wp:inline distT="0" distB="0" distL="0" distR="0">
                  <wp:extent cx="1150620" cy="10287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50620" cy="1028700"/>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35</w:t>
            </w:r>
          </w:p>
        </w:tc>
        <w:tc>
          <w:tcPr>
            <w:tcW w:w="2721" w:type="dxa"/>
            <w:vMerge w:val="restart"/>
            <w:vAlign w:val="center"/>
          </w:tcPr>
          <w:p w:rsidR="00500651" w:rsidRDefault="00500651">
            <w:pPr>
              <w:pStyle w:val="ConsPlusNormal"/>
              <w:jc w:val="center"/>
            </w:pPr>
            <w:r>
              <w:t>Новочебоксарск - Казань</w:t>
            </w:r>
          </w:p>
        </w:tc>
        <w:tc>
          <w:tcPr>
            <w:tcW w:w="793" w:type="dxa"/>
            <w:vMerge w:val="restart"/>
            <w:vAlign w:val="center"/>
          </w:tcPr>
          <w:p w:rsidR="00500651" w:rsidRDefault="00500651">
            <w:pPr>
              <w:pStyle w:val="ConsPlusNormal"/>
              <w:jc w:val="center"/>
            </w:pPr>
            <w:r>
              <w:t>131</w:t>
            </w:r>
          </w:p>
        </w:tc>
        <w:tc>
          <w:tcPr>
            <w:tcW w:w="907" w:type="dxa"/>
            <w:vMerge w:val="restart"/>
            <w:vAlign w:val="center"/>
          </w:tcPr>
          <w:p w:rsidR="00500651" w:rsidRDefault="00500651">
            <w:pPr>
              <w:pStyle w:val="ConsPlusNormal"/>
              <w:jc w:val="center"/>
            </w:pPr>
            <w:r>
              <w:t>221</w:t>
            </w:r>
          </w:p>
        </w:tc>
        <w:tc>
          <w:tcPr>
            <w:tcW w:w="907" w:type="dxa"/>
            <w:vMerge w:val="restart"/>
            <w:vAlign w:val="center"/>
          </w:tcPr>
          <w:p w:rsidR="00500651" w:rsidRDefault="00500651">
            <w:pPr>
              <w:pStyle w:val="ConsPlusNormal"/>
              <w:jc w:val="center"/>
            </w:pPr>
            <w:r>
              <w:t>3000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153"/>
              </w:rPr>
              <w:drawing>
                <wp:inline distT="0" distB="0" distL="0" distR="0">
                  <wp:extent cx="2214880" cy="20929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14880" cy="209296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lastRenderedPageBreak/>
              <w:t>36</w:t>
            </w:r>
          </w:p>
        </w:tc>
        <w:tc>
          <w:tcPr>
            <w:tcW w:w="2721" w:type="dxa"/>
            <w:vAlign w:val="center"/>
          </w:tcPr>
          <w:p w:rsidR="00500651" w:rsidRDefault="00500651">
            <w:pPr>
              <w:pStyle w:val="ConsPlusNormal"/>
              <w:jc w:val="center"/>
            </w:pPr>
            <w:r>
              <w:t>Новочебоксарск - Казань</w:t>
            </w:r>
          </w:p>
        </w:tc>
        <w:tc>
          <w:tcPr>
            <w:tcW w:w="793" w:type="dxa"/>
            <w:vAlign w:val="center"/>
          </w:tcPr>
          <w:p w:rsidR="00500651" w:rsidRDefault="00500651">
            <w:pPr>
              <w:pStyle w:val="ConsPlusNormal"/>
              <w:jc w:val="center"/>
            </w:pPr>
            <w:r>
              <w:t>131</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37</w:t>
            </w:r>
          </w:p>
        </w:tc>
        <w:tc>
          <w:tcPr>
            <w:tcW w:w="2721" w:type="dxa"/>
            <w:vMerge w:val="restart"/>
            <w:vAlign w:val="center"/>
          </w:tcPr>
          <w:p w:rsidR="00500651" w:rsidRDefault="00500651">
            <w:pPr>
              <w:pStyle w:val="ConsPlusNormal"/>
              <w:jc w:val="center"/>
            </w:pPr>
            <w:r>
              <w:t>Балаково - Вольск</w:t>
            </w:r>
          </w:p>
        </w:tc>
        <w:tc>
          <w:tcPr>
            <w:tcW w:w="793" w:type="dxa"/>
            <w:vMerge w:val="restart"/>
            <w:vAlign w:val="center"/>
          </w:tcPr>
          <w:p w:rsidR="00500651" w:rsidRDefault="00500651">
            <w:pPr>
              <w:pStyle w:val="ConsPlusNormal"/>
              <w:jc w:val="center"/>
            </w:pPr>
            <w:r>
              <w:t>40</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345</w:t>
            </w:r>
          </w:p>
        </w:tc>
        <w:tc>
          <w:tcPr>
            <w:tcW w:w="907" w:type="dxa"/>
            <w:vMerge w:val="restart"/>
            <w:vAlign w:val="center"/>
          </w:tcPr>
          <w:p w:rsidR="00500651" w:rsidRDefault="00500651">
            <w:pPr>
              <w:pStyle w:val="ConsPlusNormal"/>
              <w:jc w:val="center"/>
            </w:pPr>
            <w:r>
              <w:t>45</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225"/>
              </w:rPr>
              <w:drawing>
                <wp:inline distT="0" distB="0" distL="0" distR="0">
                  <wp:extent cx="2215515" cy="29972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15515" cy="299720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38</w:t>
            </w:r>
          </w:p>
        </w:tc>
        <w:tc>
          <w:tcPr>
            <w:tcW w:w="2721" w:type="dxa"/>
            <w:vAlign w:val="center"/>
          </w:tcPr>
          <w:p w:rsidR="00500651" w:rsidRDefault="00500651">
            <w:pPr>
              <w:pStyle w:val="ConsPlusNormal"/>
              <w:jc w:val="center"/>
            </w:pPr>
            <w:r>
              <w:t>Балаково - Вольск</w:t>
            </w:r>
          </w:p>
        </w:tc>
        <w:tc>
          <w:tcPr>
            <w:tcW w:w="793" w:type="dxa"/>
            <w:vAlign w:val="center"/>
          </w:tcPr>
          <w:p w:rsidR="00500651" w:rsidRDefault="00500651">
            <w:pPr>
              <w:pStyle w:val="ConsPlusNormal"/>
              <w:jc w:val="center"/>
            </w:pPr>
            <w:r>
              <w:t>40</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345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39</w:t>
            </w:r>
          </w:p>
        </w:tc>
        <w:tc>
          <w:tcPr>
            <w:tcW w:w="2721" w:type="dxa"/>
            <w:vAlign w:val="center"/>
          </w:tcPr>
          <w:p w:rsidR="00500651" w:rsidRDefault="00500651">
            <w:pPr>
              <w:pStyle w:val="ConsPlusNormal"/>
              <w:jc w:val="center"/>
            </w:pPr>
            <w:r>
              <w:t>Балаково - Вольск</w:t>
            </w:r>
          </w:p>
        </w:tc>
        <w:tc>
          <w:tcPr>
            <w:tcW w:w="793" w:type="dxa"/>
            <w:vAlign w:val="center"/>
          </w:tcPr>
          <w:p w:rsidR="00500651" w:rsidRDefault="00500651">
            <w:pPr>
              <w:pStyle w:val="ConsPlusNormal"/>
              <w:jc w:val="center"/>
            </w:pPr>
            <w:r>
              <w:t>40</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9600</w:t>
            </w:r>
          </w:p>
        </w:tc>
        <w:tc>
          <w:tcPr>
            <w:tcW w:w="907" w:type="dxa"/>
            <w:vAlign w:val="center"/>
          </w:tcPr>
          <w:p w:rsidR="00500651" w:rsidRDefault="00500651">
            <w:pPr>
              <w:pStyle w:val="ConsPlusNormal"/>
              <w:jc w:val="center"/>
            </w:pPr>
            <w:r>
              <w:t>345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lastRenderedPageBreak/>
              <w:t>40</w:t>
            </w:r>
          </w:p>
        </w:tc>
        <w:tc>
          <w:tcPr>
            <w:tcW w:w="2721" w:type="dxa"/>
            <w:vMerge w:val="restart"/>
            <w:vAlign w:val="center"/>
          </w:tcPr>
          <w:p w:rsidR="00500651" w:rsidRDefault="00500651">
            <w:pPr>
              <w:pStyle w:val="ConsPlusNormal"/>
              <w:jc w:val="center"/>
            </w:pPr>
            <w:r>
              <w:t>Балаково - Вольск</w:t>
            </w:r>
          </w:p>
        </w:tc>
        <w:tc>
          <w:tcPr>
            <w:tcW w:w="793" w:type="dxa"/>
            <w:vMerge w:val="restart"/>
            <w:vAlign w:val="center"/>
          </w:tcPr>
          <w:p w:rsidR="00500651" w:rsidRDefault="00500651">
            <w:pPr>
              <w:pStyle w:val="ConsPlusNormal"/>
              <w:jc w:val="center"/>
            </w:pPr>
            <w:r>
              <w:t>40</w:t>
            </w:r>
          </w:p>
        </w:tc>
        <w:tc>
          <w:tcPr>
            <w:tcW w:w="907" w:type="dxa"/>
            <w:vMerge w:val="restart"/>
            <w:vAlign w:val="center"/>
          </w:tcPr>
          <w:p w:rsidR="00500651" w:rsidRDefault="00500651">
            <w:pPr>
              <w:pStyle w:val="ConsPlusNormal"/>
              <w:jc w:val="center"/>
            </w:pPr>
            <w:r>
              <w:t>442</w:t>
            </w:r>
          </w:p>
        </w:tc>
        <w:tc>
          <w:tcPr>
            <w:tcW w:w="907" w:type="dxa"/>
            <w:vMerge w:val="restart"/>
            <w:vAlign w:val="center"/>
          </w:tcPr>
          <w:p w:rsidR="00500651" w:rsidRDefault="00500651">
            <w:pPr>
              <w:pStyle w:val="ConsPlusNormal"/>
              <w:jc w:val="center"/>
            </w:pPr>
            <w:r>
              <w:t>5600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86"/>
              </w:rPr>
              <w:drawing>
                <wp:inline distT="0" distB="0" distL="0" distR="0">
                  <wp:extent cx="2205990" cy="12331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05990" cy="123317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rPr>
          <w:trHeight w:val="269"/>
        </w:trPr>
        <w:tc>
          <w:tcPr>
            <w:tcW w:w="453" w:type="dxa"/>
            <w:vMerge w:val="restart"/>
            <w:vAlign w:val="center"/>
          </w:tcPr>
          <w:p w:rsidR="00500651" w:rsidRDefault="00500651">
            <w:pPr>
              <w:pStyle w:val="ConsPlusNormal"/>
              <w:jc w:val="center"/>
            </w:pPr>
            <w:r>
              <w:t>41</w:t>
            </w:r>
          </w:p>
        </w:tc>
        <w:tc>
          <w:tcPr>
            <w:tcW w:w="2721" w:type="dxa"/>
            <w:vMerge w:val="restart"/>
            <w:vAlign w:val="center"/>
          </w:tcPr>
          <w:p w:rsidR="00500651" w:rsidRDefault="00500651">
            <w:pPr>
              <w:pStyle w:val="ConsPlusNormal"/>
              <w:jc w:val="center"/>
            </w:pPr>
            <w:r>
              <w:t>Балаково - Вольск</w:t>
            </w:r>
          </w:p>
        </w:tc>
        <w:tc>
          <w:tcPr>
            <w:tcW w:w="793" w:type="dxa"/>
            <w:vMerge w:val="restart"/>
            <w:vAlign w:val="center"/>
          </w:tcPr>
          <w:p w:rsidR="00500651" w:rsidRDefault="00500651">
            <w:pPr>
              <w:pStyle w:val="ConsPlusNormal"/>
              <w:jc w:val="center"/>
            </w:pPr>
            <w:r>
              <w:t>40</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4600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42</w:t>
            </w:r>
          </w:p>
        </w:tc>
        <w:tc>
          <w:tcPr>
            <w:tcW w:w="2721" w:type="dxa"/>
            <w:vAlign w:val="center"/>
          </w:tcPr>
          <w:p w:rsidR="00500651" w:rsidRDefault="00500651">
            <w:pPr>
              <w:pStyle w:val="ConsPlusNormal"/>
              <w:jc w:val="center"/>
            </w:pPr>
            <w:r>
              <w:t>Балаково - Вольск</w:t>
            </w:r>
          </w:p>
        </w:tc>
        <w:tc>
          <w:tcPr>
            <w:tcW w:w="793" w:type="dxa"/>
            <w:vAlign w:val="center"/>
          </w:tcPr>
          <w:p w:rsidR="00500651" w:rsidRDefault="00500651">
            <w:pPr>
              <w:pStyle w:val="ConsPlusNormal"/>
              <w:jc w:val="center"/>
            </w:pPr>
            <w:r>
              <w:t>40</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275</w:t>
            </w:r>
          </w:p>
        </w:tc>
        <w:tc>
          <w:tcPr>
            <w:tcW w:w="907" w:type="dxa"/>
            <w:vAlign w:val="center"/>
          </w:tcPr>
          <w:p w:rsidR="00500651" w:rsidRDefault="00500651">
            <w:pPr>
              <w:pStyle w:val="ConsPlusNormal"/>
              <w:jc w:val="center"/>
            </w:pPr>
            <w:r>
              <w:t>30</w:t>
            </w:r>
          </w:p>
        </w:tc>
        <w:tc>
          <w:tcPr>
            <w:tcW w:w="3911" w:type="dxa"/>
            <w:gridSpan w:val="2"/>
            <w:vMerge w:val="restart"/>
            <w:tcBorders>
              <w:top w:val="nil"/>
            </w:tcBorders>
          </w:tcPr>
          <w:p w:rsidR="00500651" w:rsidRDefault="00500651">
            <w:pPr>
              <w:pStyle w:val="ConsPlusNormal"/>
              <w:jc w:val="center"/>
            </w:pPr>
            <w:r>
              <w:rPr>
                <w:noProof/>
                <w:position w:val="-79"/>
              </w:rPr>
              <w:drawing>
                <wp:inline distT="0" distB="0" distL="0" distR="0">
                  <wp:extent cx="2205355" cy="11474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05355" cy="114744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71"/>
              </w:rPr>
              <w:drawing>
                <wp:inline distT="0" distB="0" distL="0" distR="0">
                  <wp:extent cx="1898015" cy="10528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98015" cy="1052830"/>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43</w:t>
            </w:r>
          </w:p>
        </w:tc>
        <w:tc>
          <w:tcPr>
            <w:tcW w:w="2721" w:type="dxa"/>
            <w:vAlign w:val="center"/>
          </w:tcPr>
          <w:p w:rsidR="00500651" w:rsidRDefault="00500651">
            <w:pPr>
              <w:pStyle w:val="ConsPlusNormal"/>
              <w:jc w:val="center"/>
            </w:pPr>
            <w:r>
              <w:t>Балаково - Вольск</w:t>
            </w:r>
          </w:p>
        </w:tc>
        <w:tc>
          <w:tcPr>
            <w:tcW w:w="793" w:type="dxa"/>
            <w:vAlign w:val="center"/>
          </w:tcPr>
          <w:p w:rsidR="00500651" w:rsidRDefault="00500651">
            <w:pPr>
              <w:pStyle w:val="ConsPlusNormal"/>
              <w:jc w:val="center"/>
            </w:pPr>
            <w:r>
              <w:t>40</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44</w:t>
            </w:r>
          </w:p>
        </w:tc>
        <w:tc>
          <w:tcPr>
            <w:tcW w:w="2721" w:type="dxa"/>
            <w:vMerge w:val="restart"/>
            <w:vAlign w:val="center"/>
          </w:tcPr>
          <w:p w:rsidR="00500651" w:rsidRDefault="00500651">
            <w:pPr>
              <w:pStyle w:val="ConsPlusNormal"/>
              <w:jc w:val="center"/>
            </w:pPr>
            <w:r>
              <w:t>Волжский - Стрелецкое</w:t>
            </w:r>
          </w:p>
        </w:tc>
        <w:tc>
          <w:tcPr>
            <w:tcW w:w="793" w:type="dxa"/>
            <w:vMerge w:val="restart"/>
            <w:vAlign w:val="center"/>
          </w:tcPr>
          <w:p w:rsidR="00500651" w:rsidRDefault="00500651">
            <w:pPr>
              <w:pStyle w:val="ConsPlusNormal"/>
              <w:jc w:val="center"/>
            </w:pPr>
            <w:r>
              <w:t>485</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12500</w:t>
            </w:r>
          </w:p>
        </w:tc>
        <w:tc>
          <w:tcPr>
            <w:tcW w:w="907" w:type="dxa"/>
            <w:vMerge w:val="restart"/>
            <w:vAlign w:val="center"/>
          </w:tcPr>
          <w:p w:rsidR="00500651" w:rsidRDefault="00500651">
            <w:pPr>
              <w:pStyle w:val="ConsPlusNormal"/>
              <w:jc w:val="center"/>
            </w:pPr>
            <w:r>
              <w:t>200</w:t>
            </w:r>
          </w:p>
        </w:tc>
        <w:tc>
          <w:tcPr>
            <w:tcW w:w="907" w:type="dxa"/>
            <w:vMerge w:val="restart"/>
            <w:vAlign w:val="center"/>
          </w:tcPr>
          <w:p w:rsidR="00500651" w:rsidRDefault="00500651">
            <w:pPr>
              <w:pStyle w:val="ConsPlusNormal"/>
              <w:jc w:val="center"/>
            </w:pPr>
            <w:r>
              <w:t>30</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08"/>
              </w:rPr>
              <w:drawing>
                <wp:inline distT="0" distB="0" distL="0" distR="0">
                  <wp:extent cx="2226310" cy="151320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26310" cy="151320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42"/>
              </w:rPr>
              <w:drawing>
                <wp:inline distT="0" distB="0" distL="0" distR="0">
                  <wp:extent cx="1074420" cy="6743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4420" cy="67437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45</w:t>
            </w:r>
          </w:p>
        </w:tc>
        <w:tc>
          <w:tcPr>
            <w:tcW w:w="2721" w:type="dxa"/>
            <w:vAlign w:val="center"/>
          </w:tcPr>
          <w:p w:rsidR="00500651" w:rsidRDefault="00500651">
            <w:pPr>
              <w:pStyle w:val="ConsPlusNormal"/>
              <w:jc w:val="center"/>
            </w:pPr>
            <w:r>
              <w:t>Волжский - Стрелецкое</w:t>
            </w:r>
          </w:p>
        </w:tc>
        <w:tc>
          <w:tcPr>
            <w:tcW w:w="793" w:type="dxa"/>
            <w:vAlign w:val="center"/>
          </w:tcPr>
          <w:p w:rsidR="00500651" w:rsidRDefault="00500651">
            <w:pPr>
              <w:pStyle w:val="ConsPlusNormal"/>
              <w:jc w:val="center"/>
            </w:pPr>
            <w:r>
              <w:t>485</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200</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lastRenderedPageBreak/>
              <w:t>46</w:t>
            </w:r>
          </w:p>
        </w:tc>
        <w:tc>
          <w:tcPr>
            <w:tcW w:w="2721" w:type="dxa"/>
            <w:vAlign w:val="center"/>
          </w:tcPr>
          <w:p w:rsidR="00500651" w:rsidRDefault="00500651">
            <w:pPr>
              <w:pStyle w:val="ConsPlusNormal"/>
              <w:jc w:val="center"/>
            </w:pPr>
            <w:r>
              <w:t>Волжский - Стрелецкое</w:t>
            </w:r>
          </w:p>
        </w:tc>
        <w:tc>
          <w:tcPr>
            <w:tcW w:w="793" w:type="dxa"/>
            <w:vAlign w:val="center"/>
          </w:tcPr>
          <w:p w:rsidR="00500651" w:rsidRDefault="00500651">
            <w:pPr>
              <w:pStyle w:val="ConsPlusNormal"/>
              <w:jc w:val="center"/>
            </w:pPr>
            <w:r>
              <w:t>485</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8200</w:t>
            </w:r>
          </w:p>
        </w:tc>
        <w:tc>
          <w:tcPr>
            <w:tcW w:w="907" w:type="dxa"/>
            <w:vAlign w:val="center"/>
          </w:tcPr>
          <w:p w:rsidR="00500651" w:rsidRDefault="00500651">
            <w:pPr>
              <w:pStyle w:val="ConsPlusNormal"/>
              <w:jc w:val="center"/>
            </w:pPr>
            <w:r>
              <w:t>200</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47</w:t>
            </w:r>
          </w:p>
        </w:tc>
        <w:tc>
          <w:tcPr>
            <w:tcW w:w="2721" w:type="dxa"/>
            <w:vMerge w:val="restart"/>
            <w:vAlign w:val="center"/>
          </w:tcPr>
          <w:p w:rsidR="00500651" w:rsidRDefault="00500651">
            <w:pPr>
              <w:pStyle w:val="ConsPlusNormal"/>
              <w:jc w:val="center"/>
            </w:pPr>
            <w:r>
              <w:t>Волжский - Стрелецкое</w:t>
            </w:r>
          </w:p>
        </w:tc>
        <w:tc>
          <w:tcPr>
            <w:tcW w:w="793" w:type="dxa"/>
            <w:vMerge w:val="restart"/>
            <w:vAlign w:val="center"/>
          </w:tcPr>
          <w:p w:rsidR="00500651" w:rsidRDefault="00500651">
            <w:pPr>
              <w:pStyle w:val="ConsPlusNormal"/>
              <w:jc w:val="center"/>
            </w:pPr>
            <w:r>
              <w:t>485</w:t>
            </w:r>
          </w:p>
        </w:tc>
        <w:tc>
          <w:tcPr>
            <w:tcW w:w="907" w:type="dxa"/>
            <w:vMerge w:val="restart"/>
            <w:vAlign w:val="center"/>
          </w:tcPr>
          <w:p w:rsidR="00500651" w:rsidRDefault="00500651">
            <w:pPr>
              <w:pStyle w:val="ConsPlusNormal"/>
              <w:jc w:val="center"/>
            </w:pPr>
            <w:r>
              <w:t>442</w:t>
            </w:r>
          </w:p>
        </w:tc>
        <w:tc>
          <w:tcPr>
            <w:tcW w:w="907" w:type="dxa"/>
            <w:vMerge w:val="restart"/>
            <w:vAlign w:val="center"/>
          </w:tcPr>
          <w:p w:rsidR="00500651" w:rsidRDefault="00500651">
            <w:pPr>
              <w:pStyle w:val="ConsPlusNormal"/>
              <w:jc w:val="center"/>
            </w:pPr>
            <w:r>
              <w:t>5000</w:t>
            </w:r>
          </w:p>
        </w:tc>
        <w:tc>
          <w:tcPr>
            <w:tcW w:w="907" w:type="dxa"/>
            <w:vMerge w:val="restart"/>
            <w:vAlign w:val="center"/>
          </w:tcPr>
          <w:p w:rsidR="00500651" w:rsidRDefault="00500651">
            <w:pPr>
              <w:pStyle w:val="ConsPlusNormal"/>
              <w:jc w:val="center"/>
            </w:pPr>
            <w:r>
              <w:t>175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13"/>
              </w:rPr>
              <w:drawing>
                <wp:inline distT="0" distB="0" distL="0" distR="0">
                  <wp:extent cx="2205990" cy="15849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5990" cy="158496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48</w:t>
            </w:r>
          </w:p>
        </w:tc>
        <w:tc>
          <w:tcPr>
            <w:tcW w:w="2721" w:type="dxa"/>
            <w:vAlign w:val="center"/>
          </w:tcPr>
          <w:p w:rsidR="00500651" w:rsidRDefault="00500651">
            <w:pPr>
              <w:pStyle w:val="ConsPlusNormal"/>
              <w:jc w:val="center"/>
            </w:pPr>
            <w:r>
              <w:t>Волжский - Стрелецкое</w:t>
            </w:r>
          </w:p>
        </w:tc>
        <w:tc>
          <w:tcPr>
            <w:tcW w:w="793" w:type="dxa"/>
            <w:vAlign w:val="center"/>
          </w:tcPr>
          <w:p w:rsidR="00500651" w:rsidRDefault="00500651">
            <w:pPr>
              <w:pStyle w:val="ConsPlusNormal"/>
              <w:jc w:val="center"/>
            </w:pPr>
            <w:r>
              <w:t>485</w:t>
            </w:r>
          </w:p>
        </w:tc>
        <w:tc>
          <w:tcPr>
            <w:tcW w:w="907" w:type="dxa"/>
            <w:vAlign w:val="center"/>
          </w:tcPr>
          <w:p w:rsidR="00500651" w:rsidRDefault="00500651">
            <w:pPr>
              <w:pStyle w:val="ConsPlusNormal"/>
              <w:jc w:val="center"/>
            </w:pPr>
            <w:r>
              <w:t>331</w:t>
            </w:r>
          </w:p>
        </w:tc>
        <w:tc>
          <w:tcPr>
            <w:tcW w:w="907" w:type="dxa"/>
            <w:vAlign w:val="center"/>
          </w:tcPr>
          <w:p w:rsidR="00500651" w:rsidRDefault="00500651">
            <w:pPr>
              <w:pStyle w:val="ConsPlusNormal"/>
              <w:jc w:val="center"/>
            </w:pPr>
            <w:r>
              <w:t>3750</w:t>
            </w:r>
          </w:p>
        </w:tc>
        <w:tc>
          <w:tcPr>
            <w:tcW w:w="907" w:type="dxa"/>
            <w:vAlign w:val="center"/>
          </w:tcPr>
          <w:p w:rsidR="00500651" w:rsidRDefault="00500651">
            <w:pPr>
              <w:pStyle w:val="ConsPlusNormal"/>
              <w:jc w:val="center"/>
            </w:pPr>
            <w:r>
              <w:t>175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49</w:t>
            </w:r>
          </w:p>
        </w:tc>
        <w:tc>
          <w:tcPr>
            <w:tcW w:w="2721" w:type="dxa"/>
            <w:vMerge w:val="restart"/>
            <w:vAlign w:val="center"/>
          </w:tcPr>
          <w:p w:rsidR="00500651" w:rsidRDefault="00500651">
            <w:pPr>
              <w:pStyle w:val="ConsPlusNormal"/>
              <w:jc w:val="center"/>
            </w:pPr>
            <w:r>
              <w:t>Волжский - Стрелецкое</w:t>
            </w:r>
          </w:p>
        </w:tc>
        <w:tc>
          <w:tcPr>
            <w:tcW w:w="793" w:type="dxa"/>
            <w:vMerge w:val="restart"/>
            <w:vAlign w:val="center"/>
          </w:tcPr>
          <w:p w:rsidR="00500651" w:rsidRDefault="00500651">
            <w:pPr>
              <w:pStyle w:val="ConsPlusNormal"/>
              <w:jc w:val="center"/>
            </w:pPr>
            <w:r>
              <w:t>485</w:t>
            </w:r>
          </w:p>
        </w:tc>
        <w:tc>
          <w:tcPr>
            <w:tcW w:w="907" w:type="dxa"/>
            <w:vMerge w:val="restart"/>
            <w:vAlign w:val="center"/>
          </w:tcPr>
          <w:p w:rsidR="00500651" w:rsidRDefault="00500651">
            <w:pPr>
              <w:pStyle w:val="ConsPlusNormal"/>
              <w:jc w:val="center"/>
            </w:pPr>
            <w:r>
              <w:t>221</w:t>
            </w:r>
          </w:p>
        </w:tc>
        <w:tc>
          <w:tcPr>
            <w:tcW w:w="907" w:type="dxa"/>
            <w:vMerge w:val="restart"/>
            <w:vAlign w:val="center"/>
          </w:tcPr>
          <w:p w:rsidR="00500651" w:rsidRDefault="00500651">
            <w:pPr>
              <w:pStyle w:val="ConsPlusNormal"/>
              <w:jc w:val="center"/>
            </w:pPr>
            <w:r>
              <w:t>1800</w:t>
            </w:r>
          </w:p>
        </w:tc>
        <w:tc>
          <w:tcPr>
            <w:tcW w:w="907" w:type="dxa"/>
            <w:vMerge w:val="restart"/>
            <w:vAlign w:val="center"/>
          </w:tcPr>
          <w:p w:rsidR="00500651" w:rsidRDefault="00500651">
            <w:pPr>
              <w:pStyle w:val="ConsPlusNormal"/>
              <w:jc w:val="center"/>
            </w:pPr>
            <w:r>
              <w:t>155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28"/>
              </w:rPr>
              <w:drawing>
                <wp:inline distT="0" distB="0" distL="0" distR="0">
                  <wp:extent cx="2214880" cy="17729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14880" cy="177292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lastRenderedPageBreak/>
              <w:t>50</w:t>
            </w:r>
          </w:p>
        </w:tc>
        <w:tc>
          <w:tcPr>
            <w:tcW w:w="2721" w:type="dxa"/>
            <w:vAlign w:val="center"/>
          </w:tcPr>
          <w:p w:rsidR="00500651" w:rsidRDefault="00500651">
            <w:pPr>
              <w:pStyle w:val="ConsPlusNormal"/>
              <w:jc w:val="center"/>
            </w:pPr>
            <w:r>
              <w:t>Волжский - Стрелецкое</w:t>
            </w:r>
          </w:p>
        </w:tc>
        <w:tc>
          <w:tcPr>
            <w:tcW w:w="793" w:type="dxa"/>
            <w:vAlign w:val="center"/>
          </w:tcPr>
          <w:p w:rsidR="00500651" w:rsidRDefault="00500651">
            <w:pPr>
              <w:pStyle w:val="ConsPlusNormal"/>
              <w:jc w:val="center"/>
            </w:pPr>
            <w:r>
              <w:t>485</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155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51</w:t>
            </w:r>
          </w:p>
        </w:tc>
        <w:tc>
          <w:tcPr>
            <w:tcW w:w="2721" w:type="dxa"/>
            <w:vMerge w:val="restart"/>
            <w:vAlign w:val="center"/>
          </w:tcPr>
          <w:p w:rsidR="00500651" w:rsidRDefault="00500651">
            <w:pPr>
              <w:pStyle w:val="ConsPlusNormal"/>
              <w:jc w:val="center"/>
            </w:pPr>
            <w:r>
              <w:t>Водохранилища, входящие в состав ВВП Волжского бассейна</w:t>
            </w:r>
          </w:p>
        </w:tc>
        <w:tc>
          <w:tcPr>
            <w:tcW w:w="793" w:type="dxa"/>
            <w:vMerge w:val="restart"/>
            <w:vAlign w:val="center"/>
          </w:tcPr>
          <w:p w:rsidR="00500651" w:rsidRDefault="00500651">
            <w:pPr>
              <w:pStyle w:val="ConsPlusNormal"/>
              <w:jc w:val="center"/>
            </w:pPr>
            <w:r>
              <w:t>-</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31000</w:t>
            </w:r>
          </w:p>
        </w:tc>
        <w:tc>
          <w:tcPr>
            <w:tcW w:w="907" w:type="dxa"/>
            <w:vMerge w:val="restart"/>
            <w:vAlign w:val="center"/>
          </w:tcPr>
          <w:p w:rsidR="00500651" w:rsidRDefault="00500651">
            <w:pPr>
              <w:pStyle w:val="ConsPlusNormal"/>
              <w:jc w:val="center"/>
            </w:pPr>
            <w:r>
              <w:t>-</w:t>
            </w:r>
          </w:p>
        </w:tc>
        <w:tc>
          <w:tcPr>
            <w:tcW w:w="907" w:type="dxa"/>
            <w:vMerge w:val="restart"/>
            <w:vAlign w:val="center"/>
          </w:tcPr>
          <w:p w:rsidR="00500651" w:rsidRDefault="00500651">
            <w:pPr>
              <w:pStyle w:val="ConsPlusNormal"/>
              <w:jc w:val="center"/>
            </w:pPr>
            <w:r>
              <w:t>60</w:t>
            </w:r>
          </w:p>
        </w:tc>
        <w:tc>
          <w:tcPr>
            <w:tcW w:w="3911" w:type="dxa"/>
            <w:gridSpan w:val="2"/>
            <w:tcBorders>
              <w:top w:val="nil"/>
              <w:bottom w:val="nil"/>
            </w:tcBorders>
            <w:vAlign w:val="center"/>
          </w:tcPr>
          <w:p w:rsidR="00500651" w:rsidRDefault="00500651">
            <w:pPr>
              <w:pStyle w:val="ConsPlusNormal"/>
              <w:jc w:val="center"/>
            </w:pPr>
            <w:r>
              <w:t>1. Буксируемые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26"/>
              </w:rPr>
              <w:drawing>
                <wp:inline distT="0" distB="0" distL="0" distR="0">
                  <wp:extent cx="2226310" cy="47434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26310" cy="47434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245"/>
              </w:rPr>
              <w:lastRenderedPageBreak/>
              <w:drawing>
                <wp:inline distT="0" distB="0" distL="0" distR="0">
                  <wp:extent cx="1828165" cy="325564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8165" cy="325564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52</w:t>
            </w:r>
          </w:p>
        </w:tc>
        <w:tc>
          <w:tcPr>
            <w:tcW w:w="2721" w:type="dxa"/>
            <w:vAlign w:val="center"/>
          </w:tcPr>
          <w:p w:rsidR="00500651" w:rsidRDefault="00500651">
            <w:pPr>
              <w:pStyle w:val="ConsPlusNormal"/>
              <w:jc w:val="center"/>
            </w:pPr>
            <w:r>
              <w:t>Водохранилища, входящие в состав ВВП Волжского бассейна</w:t>
            </w:r>
          </w:p>
        </w:tc>
        <w:tc>
          <w:tcPr>
            <w:tcW w:w="793"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18000</w:t>
            </w:r>
          </w:p>
        </w:tc>
        <w:tc>
          <w:tcPr>
            <w:tcW w:w="907"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60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53</w:t>
            </w:r>
          </w:p>
        </w:tc>
        <w:tc>
          <w:tcPr>
            <w:tcW w:w="2721" w:type="dxa"/>
            <w:vAlign w:val="center"/>
          </w:tcPr>
          <w:p w:rsidR="00500651" w:rsidRDefault="00500651">
            <w:pPr>
              <w:pStyle w:val="ConsPlusNormal"/>
              <w:jc w:val="center"/>
            </w:pPr>
            <w:r>
              <w:t>Водохранилища, входящие в состав ВВП Волжского бассейна</w:t>
            </w:r>
          </w:p>
        </w:tc>
        <w:tc>
          <w:tcPr>
            <w:tcW w:w="793"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9600</w:t>
            </w:r>
          </w:p>
        </w:tc>
        <w:tc>
          <w:tcPr>
            <w:tcW w:w="907"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60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54</w:t>
            </w:r>
          </w:p>
        </w:tc>
        <w:tc>
          <w:tcPr>
            <w:tcW w:w="2721" w:type="dxa"/>
            <w:vAlign w:val="center"/>
          </w:tcPr>
          <w:p w:rsidR="00500651" w:rsidRDefault="00500651">
            <w:pPr>
              <w:pStyle w:val="ConsPlusNormal"/>
              <w:jc w:val="center"/>
            </w:pPr>
            <w:r>
              <w:t>Водохранилища, входящие в состав ВВП Волжского бассейна</w:t>
            </w:r>
          </w:p>
        </w:tc>
        <w:tc>
          <w:tcPr>
            <w:tcW w:w="793"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5600</w:t>
            </w:r>
          </w:p>
        </w:tc>
        <w:tc>
          <w:tcPr>
            <w:tcW w:w="907" w:type="dxa"/>
            <w:vAlign w:val="center"/>
          </w:tcPr>
          <w:p w:rsidR="00500651" w:rsidRDefault="00500651">
            <w:pPr>
              <w:pStyle w:val="ConsPlusNormal"/>
            </w:pP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55</w:t>
            </w:r>
          </w:p>
        </w:tc>
        <w:tc>
          <w:tcPr>
            <w:tcW w:w="2721" w:type="dxa"/>
            <w:vMerge w:val="restart"/>
            <w:vAlign w:val="center"/>
          </w:tcPr>
          <w:p w:rsidR="00500651" w:rsidRDefault="00500651">
            <w:pPr>
              <w:pStyle w:val="ConsPlusNormal"/>
              <w:jc w:val="center"/>
            </w:pPr>
            <w:r>
              <w:t>Водохранилища, входящие в состав ВВП Волжского бассейна</w:t>
            </w:r>
          </w:p>
        </w:tc>
        <w:tc>
          <w:tcPr>
            <w:tcW w:w="793" w:type="dxa"/>
            <w:vMerge w:val="restart"/>
            <w:vAlign w:val="center"/>
          </w:tcPr>
          <w:p w:rsidR="00500651" w:rsidRDefault="00500651">
            <w:pPr>
              <w:pStyle w:val="ConsPlusNormal"/>
              <w:jc w:val="center"/>
            </w:pPr>
            <w:r>
              <w:t>-</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4600</w:t>
            </w:r>
          </w:p>
        </w:tc>
        <w:tc>
          <w:tcPr>
            <w:tcW w:w="907" w:type="dxa"/>
            <w:vMerge w:val="restart"/>
            <w:vAlign w:val="center"/>
          </w:tcPr>
          <w:p w:rsidR="00500651" w:rsidRDefault="00500651">
            <w:pPr>
              <w:pStyle w:val="ConsPlusNormal"/>
              <w:jc w:val="center"/>
            </w:pPr>
            <w:r>
              <w:t>-</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2.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206"/>
              </w:rPr>
              <w:drawing>
                <wp:inline distT="0" distB="0" distL="0" distR="0">
                  <wp:extent cx="2226310" cy="275653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26310" cy="275653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56</w:t>
            </w:r>
          </w:p>
        </w:tc>
        <w:tc>
          <w:tcPr>
            <w:tcW w:w="2721" w:type="dxa"/>
            <w:vAlign w:val="center"/>
          </w:tcPr>
          <w:p w:rsidR="00500651" w:rsidRDefault="00500651">
            <w:pPr>
              <w:pStyle w:val="ConsPlusNormal"/>
              <w:jc w:val="center"/>
            </w:pPr>
            <w:r>
              <w:t>Водохранилища, входящие в состав ВВП Волжского бассейна</w:t>
            </w:r>
          </w:p>
        </w:tc>
        <w:tc>
          <w:tcPr>
            <w:tcW w:w="793"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lastRenderedPageBreak/>
              <w:t>57</w:t>
            </w:r>
          </w:p>
        </w:tc>
        <w:tc>
          <w:tcPr>
            <w:tcW w:w="2721" w:type="dxa"/>
            <w:vAlign w:val="center"/>
          </w:tcPr>
          <w:p w:rsidR="00500651" w:rsidRDefault="00500651">
            <w:pPr>
              <w:pStyle w:val="ConsPlusNormal"/>
              <w:jc w:val="center"/>
            </w:pPr>
            <w:r>
              <w:t>Водохранилища, входящие в состав ВВП Волжского бассейна</w:t>
            </w:r>
          </w:p>
        </w:tc>
        <w:tc>
          <w:tcPr>
            <w:tcW w:w="793"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13604" w:type="dxa"/>
            <w:gridSpan w:val="10"/>
            <w:vAlign w:val="center"/>
          </w:tcPr>
          <w:p w:rsidR="00500651" w:rsidRDefault="00500651">
            <w:pPr>
              <w:pStyle w:val="ConsPlusNormal"/>
              <w:jc w:val="center"/>
              <w:outlineLvl w:val="2"/>
            </w:pPr>
            <w:r>
              <w:t>РЕКА КАМА</w:t>
            </w:r>
          </w:p>
        </w:tc>
      </w:tr>
      <w:tr w:rsidR="00500651">
        <w:tc>
          <w:tcPr>
            <w:tcW w:w="453" w:type="dxa"/>
            <w:vMerge w:val="restart"/>
            <w:vAlign w:val="center"/>
          </w:tcPr>
          <w:p w:rsidR="00500651" w:rsidRDefault="00500651">
            <w:pPr>
              <w:pStyle w:val="ConsPlusNormal"/>
              <w:jc w:val="center"/>
            </w:pPr>
            <w:r>
              <w:t>58</w:t>
            </w:r>
          </w:p>
        </w:tc>
        <w:tc>
          <w:tcPr>
            <w:tcW w:w="2721" w:type="dxa"/>
            <w:vMerge w:val="restart"/>
            <w:vAlign w:val="center"/>
          </w:tcPr>
          <w:p w:rsidR="00500651" w:rsidRDefault="00500651">
            <w:pPr>
              <w:pStyle w:val="ConsPlusNormal"/>
              <w:jc w:val="center"/>
            </w:pPr>
            <w:r>
              <w:t>Устье реки Вятки - Чистополь</w:t>
            </w:r>
          </w:p>
        </w:tc>
        <w:tc>
          <w:tcPr>
            <w:tcW w:w="793" w:type="dxa"/>
            <w:vMerge w:val="restart"/>
            <w:vAlign w:val="center"/>
          </w:tcPr>
          <w:p w:rsidR="00500651" w:rsidRDefault="00500651">
            <w:pPr>
              <w:pStyle w:val="ConsPlusNormal"/>
              <w:jc w:val="center"/>
            </w:pPr>
            <w:r>
              <w:t>78</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21000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158"/>
              </w:rPr>
              <w:drawing>
                <wp:inline distT="0" distB="0" distL="0" distR="0">
                  <wp:extent cx="2205990" cy="21463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05990" cy="214630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59</w:t>
            </w:r>
          </w:p>
        </w:tc>
        <w:tc>
          <w:tcPr>
            <w:tcW w:w="2721" w:type="dxa"/>
            <w:vAlign w:val="center"/>
          </w:tcPr>
          <w:p w:rsidR="00500651" w:rsidRDefault="00500651">
            <w:pPr>
              <w:pStyle w:val="ConsPlusNormal"/>
              <w:jc w:val="center"/>
            </w:pPr>
            <w:r>
              <w:t>Устье реки Вятки - Чистополь</w:t>
            </w:r>
          </w:p>
        </w:tc>
        <w:tc>
          <w:tcPr>
            <w:tcW w:w="793" w:type="dxa"/>
            <w:vAlign w:val="center"/>
          </w:tcPr>
          <w:p w:rsidR="00500651" w:rsidRDefault="00500651">
            <w:pPr>
              <w:pStyle w:val="ConsPlusNormal"/>
              <w:jc w:val="center"/>
            </w:pPr>
            <w:r>
              <w:t>78</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12500</w:t>
            </w:r>
          </w:p>
        </w:tc>
        <w:tc>
          <w:tcPr>
            <w:tcW w:w="907" w:type="dxa"/>
            <w:vAlign w:val="center"/>
          </w:tcPr>
          <w:p w:rsidR="00500651" w:rsidRDefault="00500651">
            <w:pPr>
              <w:pStyle w:val="ConsPlusNormal"/>
              <w:jc w:val="center"/>
            </w:pPr>
            <w:r>
              <w:t>285</w:t>
            </w:r>
          </w:p>
        </w:tc>
        <w:tc>
          <w:tcPr>
            <w:tcW w:w="907" w:type="dxa"/>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val="restart"/>
            <w:vAlign w:val="center"/>
          </w:tcPr>
          <w:p w:rsidR="00500651" w:rsidRDefault="00500651">
            <w:pPr>
              <w:pStyle w:val="ConsPlusNormal"/>
              <w:jc w:val="center"/>
            </w:pPr>
            <w:r>
              <w:t>60</w:t>
            </w:r>
          </w:p>
        </w:tc>
        <w:tc>
          <w:tcPr>
            <w:tcW w:w="2721" w:type="dxa"/>
            <w:vMerge w:val="restart"/>
            <w:vAlign w:val="center"/>
          </w:tcPr>
          <w:p w:rsidR="00500651" w:rsidRDefault="00500651">
            <w:pPr>
              <w:pStyle w:val="ConsPlusNormal"/>
              <w:jc w:val="center"/>
            </w:pPr>
            <w:r>
              <w:t>Устье реки Вятки - Чистополь</w:t>
            </w:r>
          </w:p>
        </w:tc>
        <w:tc>
          <w:tcPr>
            <w:tcW w:w="793" w:type="dxa"/>
            <w:vMerge w:val="restart"/>
            <w:vAlign w:val="center"/>
          </w:tcPr>
          <w:p w:rsidR="00500651" w:rsidRDefault="00500651">
            <w:pPr>
              <w:pStyle w:val="ConsPlusNormal"/>
              <w:jc w:val="center"/>
            </w:pPr>
            <w:r>
              <w:t>78</w:t>
            </w:r>
          </w:p>
        </w:tc>
        <w:tc>
          <w:tcPr>
            <w:tcW w:w="907" w:type="dxa"/>
            <w:vMerge w:val="restart"/>
            <w:vAlign w:val="center"/>
          </w:tcPr>
          <w:p w:rsidR="00500651" w:rsidRDefault="00500651">
            <w:pPr>
              <w:pStyle w:val="ConsPlusNormal"/>
              <w:jc w:val="center"/>
            </w:pPr>
            <w:r>
              <w:t>588</w:t>
            </w:r>
          </w:p>
        </w:tc>
        <w:tc>
          <w:tcPr>
            <w:tcW w:w="907" w:type="dxa"/>
            <w:vMerge w:val="restart"/>
            <w:vAlign w:val="center"/>
          </w:tcPr>
          <w:p w:rsidR="00500651" w:rsidRDefault="00500651">
            <w:pPr>
              <w:pStyle w:val="ConsPlusNormal"/>
              <w:jc w:val="center"/>
            </w:pPr>
            <w:r>
              <w:t>9600</w:t>
            </w:r>
          </w:p>
        </w:tc>
        <w:tc>
          <w:tcPr>
            <w:tcW w:w="907" w:type="dxa"/>
            <w:vMerge w:val="restart"/>
            <w:vAlign w:val="center"/>
          </w:tcPr>
          <w:p w:rsidR="00500651" w:rsidRDefault="00500651">
            <w:pPr>
              <w:pStyle w:val="ConsPlusNormal"/>
              <w:jc w:val="center"/>
            </w:pPr>
            <w:r>
              <w:t>285</w:t>
            </w:r>
          </w:p>
        </w:tc>
        <w:tc>
          <w:tcPr>
            <w:tcW w:w="907" w:type="dxa"/>
            <w:vMerge w:val="restart"/>
            <w:vAlign w:val="center"/>
          </w:tcPr>
          <w:p w:rsidR="00500651" w:rsidRDefault="00500651">
            <w:pPr>
              <w:pStyle w:val="ConsPlusNormal"/>
              <w:jc w:val="center"/>
            </w:pPr>
            <w:r>
              <w:t>45</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61</w:t>
            </w:r>
          </w:p>
        </w:tc>
        <w:tc>
          <w:tcPr>
            <w:tcW w:w="2721" w:type="dxa"/>
            <w:vAlign w:val="center"/>
          </w:tcPr>
          <w:p w:rsidR="00500651" w:rsidRDefault="00500651">
            <w:pPr>
              <w:pStyle w:val="ConsPlusNormal"/>
              <w:jc w:val="center"/>
            </w:pPr>
            <w:r>
              <w:t>Устье реки Вятки - Чистополь</w:t>
            </w:r>
          </w:p>
        </w:tc>
        <w:tc>
          <w:tcPr>
            <w:tcW w:w="793" w:type="dxa"/>
            <w:vAlign w:val="center"/>
          </w:tcPr>
          <w:p w:rsidR="00500651" w:rsidRDefault="00500651">
            <w:pPr>
              <w:pStyle w:val="ConsPlusNormal"/>
              <w:jc w:val="center"/>
            </w:pPr>
            <w:r>
              <w:t>78</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5600</w:t>
            </w:r>
          </w:p>
        </w:tc>
        <w:tc>
          <w:tcPr>
            <w:tcW w:w="907" w:type="dxa"/>
            <w:vAlign w:val="center"/>
          </w:tcPr>
          <w:p w:rsidR="00500651" w:rsidRDefault="00500651">
            <w:pPr>
              <w:pStyle w:val="ConsPlusNormal"/>
              <w:jc w:val="center"/>
            </w:pPr>
            <w:r>
              <w:t>275</w:t>
            </w:r>
          </w:p>
        </w:tc>
        <w:tc>
          <w:tcPr>
            <w:tcW w:w="907" w:type="dxa"/>
            <w:vAlign w:val="center"/>
          </w:tcPr>
          <w:p w:rsidR="00500651" w:rsidRDefault="00500651">
            <w:pPr>
              <w:pStyle w:val="ConsPlusNormal"/>
              <w:jc w:val="center"/>
            </w:pPr>
            <w:r>
              <w:t>30</w:t>
            </w:r>
          </w:p>
        </w:tc>
        <w:tc>
          <w:tcPr>
            <w:tcW w:w="3911" w:type="dxa"/>
            <w:gridSpan w:val="2"/>
            <w:tcBorders>
              <w:top w:val="nil"/>
              <w:bottom w:val="nil"/>
            </w:tcBorders>
          </w:tcPr>
          <w:p w:rsidR="00500651" w:rsidRDefault="00500651">
            <w:pPr>
              <w:pStyle w:val="ConsPlusNormal"/>
              <w:jc w:val="center"/>
            </w:pPr>
            <w:r>
              <w:rPr>
                <w:noProof/>
                <w:position w:val="-2"/>
              </w:rPr>
              <w:drawing>
                <wp:inline distT="0" distB="0" distL="0" distR="0">
                  <wp:extent cx="2226310" cy="1752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26310" cy="17526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79"/>
              </w:rPr>
              <w:drawing>
                <wp:inline distT="0" distB="0" distL="0" distR="0">
                  <wp:extent cx="2048510" cy="115379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48510" cy="1153795"/>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62</w:t>
            </w:r>
          </w:p>
        </w:tc>
        <w:tc>
          <w:tcPr>
            <w:tcW w:w="2721" w:type="dxa"/>
            <w:vMerge w:val="restart"/>
            <w:vAlign w:val="center"/>
          </w:tcPr>
          <w:p w:rsidR="00500651" w:rsidRDefault="00500651">
            <w:pPr>
              <w:pStyle w:val="ConsPlusNormal"/>
              <w:jc w:val="center"/>
            </w:pPr>
            <w:r>
              <w:t>Устье реки Вятки - Чистополь</w:t>
            </w:r>
          </w:p>
        </w:tc>
        <w:tc>
          <w:tcPr>
            <w:tcW w:w="793" w:type="dxa"/>
            <w:vMerge w:val="restart"/>
            <w:vAlign w:val="center"/>
          </w:tcPr>
          <w:p w:rsidR="00500651" w:rsidRDefault="00500651">
            <w:pPr>
              <w:pStyle w:val="ConsPlusNormal"/>
              <w:jc w:val="center"/>
            </w:pPr>
            <w:r>
              <w:t>78</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4600</w:t>
            </w:r>
          </w:p>
        </w:tc>
        <w:tc>
          <w:tcPr>
            <w:tcW w:w="907" w:type="dxa"/>
            <w:vMerge w:val="restart"/>
            <w:vAlign w:val="center"/>
          </w:tcPr>
          <w:p w:rsidR="00500651" w:rsidRDefault="00500651">
            <w:pPr>
              <w:pStyle w:val="ConsPlusNormal"/>
              <w:jc w:val="center"/>
            </w:pPr>
            <w:r>
              <w:t>275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104"/>
              </w:rPr>
              <w:drawing>
                <wp:inline distT="0" distB="0" distL="0" distR="0">
                  <wp:extent cx="2208530" cy="146113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08530" cy="146113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85"/>
              </w:rPr>
              <w:drawing>
                <wp:inline distT="0" distB="0" distL="0" distR="0">
                  <wp:extent cx="1903730" cy="12268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3730" cy="122682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63</w:t>
            </w:r>
          </w:p>
        </w:tc>
        <w:tc>
          <w:tcPr>
            <w:tcW w:w="2721" w:type="dxa"/>
            <w:vAlign w:val="center"/>
          </w:tcPr>
          <w:p w:rsidR="00500651" w:rsidRDefault="00500651">
            <w:pPr>
              <w:pStyle w:val="ConsPlusNormal"/>
              <w:jc w:val="center"/>
            </w:pPr>
            <w:r>
              <w:t>Устье реки Вятки - Чистополь</w:t>
            </w:r>
          </w:p>
        </w:tc>
        <w:tc>
          <w:tcPr>
            <w:tcW w:w="793" w:type="dxa"/>
            <w:vAlign w:val="center"/>
          </w:tcPr>
          <w:p w:rsidR="00500651" w:rsidRDefault="00500651">
            <w:pPr>
              <w:pStyle w:val="ConsPlusNormal"/>
              <w:jc w:val="center"/>
            </w:pPr>
            <w:r>
              <w:t>78</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3000</w:t>
            </w:r>
          </w:p>
        </w:tc>
        <w:tc>
          <w:tcPr>
            <w:tcW w:w="907" w:type="dxa"/>
            <w:vAlign w:val="center"/>
          </w:tcPr>
          <w:p w:rsidR="00500651" w:rsidRDefault="00500651">
            <w:pPr>
              <w:pStyle w:val="ConsPlusNormal"/>
              <w:jc w:val="center"/>
            </w:pPr>
            <w:r>
              <w:t>255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64</w:t>
            </w:r>
          </w:p>
        </w:tc>
        <w:tc>
          <w:tcPr>
            <w:tcW w:w="2721" w:type="dxa"/>
            <w:vAlign w:val="center"/>
          </w:tcPr>
          <w:p w:rsidR="00500651" w:rsidRDefault="00500651">
            <w:pPr>
              <w:pStyle w:val="ConsPlusNormal"/>
              <w:jc w:val="center"/>
            </w:pPr>
            <w:r>
              <w:t>Устье реки Вятки - Чистополь</w:t>
            </w:r>
          </w:p>
        </w:tc>
        <w:tc>
          <w:tcPr>
            <w:tcW w:w="793" w:type="dxa"/>
            <w:vAlign w:val="center"/>
          </w:tcPr>
          <w:p w:rsidR="00500651" w:rsidRDefault="00500651">
            <w:pPr>
              <w:pStyle w:val="ConsPlusNormal"/>
              <w:jc w:val="center"/>
            </w:pPr>
            <w:r>
              <w:t>78</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13604" w:type="dxa"/>
            <w:gridSpan w:val="10"/>
            <w:vAlign w:val="center"/>
          </w:tcPr>
          <w:p w:rsidR="00500651" w:rsidRDefault="00500651">
            <w:pPr>
              <w:pStyle w:val="ConsPlusNormal"/>
              <w:jc w:val="center"/>
              <w:outlineLvl w:val="2"/>
            </w:pPr>
            <w:r>
              <w:t>РЕКА ОКА</w:t>
            </w:r>
          </w:p>
        </w:tc>
      </w:tr>
      <w:tr w:rsidR="00500651">
        <w:tc>
          <w:tcPr>
            <w:tcW w:w="453" w:type="dxa"/>
            <w:vMerge w:val="restart"/>
            <w:vAlign w:val="center"/>
          </w:tcPr>
          <w:p w:rsidR="00500651" w:rsidRDefault="00500651">
            <w:pPr>
              <w:pStyle w:val="ConsPlusNormal"/>
              <w:jc w:val="center"/>
            </w:pPr>
            <w:r>
              <w:t>65</w:t>
            </w:r>
          </w:p>
        </w:tc>
        <w:tc>
          <w:tcPr>
            <w:tcW w:w="2721" w:type="dxa"/>
            <w:vMerge w:val="restart"/>
            <w:vAlign w:val="center"/>
          </w:tcPr>
          <w:p w:rsidR="00500651" w:rsidRDefault="00500651">
            <w:pPr>
              <w:pStyle w:val="ConsPlusNormal"/>
              <w:jc w:val="center"/>
            </w:pPr>
            <w:r>
              <w:t xml:space="preserve">Дзержинск - устье реки </w:t>
            </w:r>
            <w:r>
              <w:lastRenderedPageBreak/>
              <w:t>Оки</w:t>
            </w:r>
          </w:p>
        </w:tc>
        <w:tc>
          <w:tcPr>
            <w:tcW w:w="793" w:type="dxa"/>
            <w:vMerge w:val="restart"/>
            <w:vAlign w:val="center"/>
          </w:tcPr>
          <w:p w:rsidR="00500651" w:rsidRDefault="00500651">
            <w:pPr>
              <w:pStyle w:val="ConsPlusNormal"/>
              <w:jc w:val="center"/>
            </w:pPr>
            <w:r>
              <w:lastRenderedPageBreak/>
              <w:t>48</w:t>
            </w:r>
          </w:p>
        </w:tc>
        <w:tc>
          <w:tcPr>
            <w:tcW w:w="907" w:type="dxa"/>
            <w:vMerge w:val="restart"/>
            <w:vAlign w:val="center"/>
          </w:tcPr>
          <w:p w:rsidR="00500651" w:rsidRDefault="00500651">
            <w:pPr>
              <w:pStyle w:val="ConsPlusNormal"/>
              <w:jc w:val="center"/>
            </w:pPr>
            <w:r>
              <w:t>1470</w:t>
            </w:r>
          </w:p>
        </w:tc>
        <w:tc>
          <w:tcPr>
            <w:tcW w:w="907" w:type="dxa"/>
            <w:vMerge w:val="restart"/>
            <w:vAlign w:val="center"/>
          </w:tcPr>
          <w:p w:rsidR="00500651" w:rsidRDefault="00500651">
            <w:pPr>
              <w:pStyle w:val="ConsPlusNormal"/>
              <w:jc w:val="center"/>
            </w:pPr>
            <w:r>
              <w:t>5100</w:t>
            </w:r>
          </w:p>
        </w:tc>
        <w:tc>
          <w:tcPr>
            <w:tcW w:w="907" w:type="dxa"/>
            <w:vMerge w:val="restart"/>
            <w:vAlign w:val="center"/>
          </w:tcPr>
          <w:p w:rsidR="00500651" w:rsidRDefault="00500651">
            <w:pPr>
              <w:pStyle w:val="ConsPlusNormal"/>
              <w:jc w:val="center"/>
            </w:pPr>
            <w:r>
              <w:t>180</w:t>
            </w:r>
          </w:p>
        </w:tc>
        <w:tc>
          <w:tcPr>
            <w:tcW w:w="907" w:type="dxa"/>
            <w:vMerge w:val="restart"/>
            <w:vAlign w:val="center"/>
          </w:tcPr>
          <w:p w:rsidR="00500651" w:rsidRDefault="00500651">
            <w:pPr>
              <w:pStyle w:val="ConsPlusNormal"/>
              <w:jc w:val="center"/>
            </w:pPr>
            <w:r>
              <w:t>30</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 xml:space="preserve">Схемы буксировки </w:t>
            </w:r>
            <w:r>
              <w:lastRenderedPageBreak/>
              <w:t>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38"/>
              </w:rPr>
              <w:drawing>
                <wp:inline distT="0" distB="0" distL="0" distR="0">
                  <wp:extent cx="2205990" cy="62674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05990" cy="626745"/>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142"/>
              </w:rPr>
              <w:drawing>
                <wp:inline distT="0" distB="0" distL="0" distR="0">
                  <wp:extent cx="1629410" cy="194754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29410" cy="194754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66</w:t>
            </w:r>
          </w:p>
        </w:tc>
        <w:tc>
          <w:tcPr>
            <w:tcW w:w="2721" w:type="dxa"/>
            <w:vAlign w:val="center"/>
          </w:tcPr>
          <w:p w:rsidR="00500651" w:rsidRDefault="00500651">
            <w:pPr>
              <w:pStyle w:val="ConsPlusNormal"/>
              <w:jc w:val="center"/>
            </w:pPr>
            <w:r>
              <w:t>Дзержинск - устье реки Оки</w:t>
            </w:r>
          </w:p>
        </w:tc>
        <w:tc>
          <w:tcPr>
            <w:tcW w:w="793" w:type="dxa"/>
            <w:vAlign w:val="center"/>
          </w:tcPr>
          <w:p w:rsidR="00500651" w:rsidRDefault="00500651">
            <w:pPr>
              <w:pStyle w:val="ConsPlusNormal"/>
              <w:jc w:val="center"/>
            </w:pPr>
            <w:r>
              <w:t>48</w:t>
            </w:r>
          </w:p>
        </w:tc>
        <w:tc>
          <w:tcPr>
            <w:tcW w:w="907" w:type="dxa"/>
            <w:vAlign w:val="center"/>
          </w:tcPr>
          <w:p w:rsidR="00500651" w:rsidRDefault="00500651">
            <w:pPr>
              <w:pStyle w:val="ConsPlusNormal"/>
              <w:jc w:val="center"/>
            </w:pPr>
            <w:r>
              <w:t>883</w:t>
            </w:r>
          </w:p>
        </w:tc>
        <w:tc>
          <w:tcPr>
            <w:tcW w:w="907" w:type="dxa"/>
            <w:vAlign w:val="center"/>
          </w:tcPr>
          <w:p w:rsidR="00500651" w:rsidRDefault="00500651">
            <w:pPr>
              <w:pStyle w:val="ConsPlusNormal"/>
              <w:jc w:val="center"/>
            </w:pPr>
            <w:r>
              <w:t>5100</w:t>
            </w:r>
          </w:p>
        </w:tc>
        <w:tc>
          <w:tcPr>
            <w:tcW w:w="907" w:type="dxa"/>
            <w:vAlign w:val="center"/>
          </w:tcPr>
          <w:p w:rsidR="00500651" w:rsidRDefault="00500651">
            <w:pPr>
              <w:pStyle w:val="ConsPlusNormal"/>
              <w:jc w:val="center"/>
            </w:pPr>
            <w:r>
              <w:t>180</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val="restart"/>
            <w:vAlign w:val="center"/>
          </w:tcPr>
          <w:p w:rsidR="00500651" w:rsidRDefault="00500651">
            <w:pPr>
              <w:pStyle w:val="ConsPlusNormal"/>
              <w:jc w:val="center"/>
            </w:pPr>
            <w:r>
              <w:t>67</w:t>
            </w:r>
          </w:p>
        </w:tc>
        <w:tc>
          <w:tcPr>
            <w:tcW w:w="2721" w:type="dxa"/>
            <w:vMerge w:val="restart"/>
            <w:vAlign w:val="center"/>
          </w:tcPr>
          <w:p w:rsidR="00500651" w:rsidRDefault="00500651">
            <w:pPr>
              <w:pStyle w:val="ConsPlusNormal"/>
              <w:jc w:val="center"/>
            </w:pPr>
            <w:r>
              <w:t>Дзержинск - устье реки Оки</w:t>
            </w:r>
          </w:p>
        </w:tc>
        <w:tc>
          <w:tcPr>
            <w:tcW w:w="793" w:type="dxa"/>
            <w:vMerge w:val="restart"/>
            <w:vAlign w:val="center"/>
          </w:tcPr>
          <w:p w:rsidR="00500651" w:rsidRDefault="00500651">
            <w:pPr>
              <w:pStyle w:val="ConsPlusNormal"/>
              <w:jc w:val="center"/>
            </w:pPr>
            <w:r>
              <w:t>48</w:t>
            </w:r>
          </w:p>
        </w:tc>
        <w:tc>
          <w:tcPr>
            <w:tcW w:w="907" w:type="dxa"/>
            <w:vMerge w:val="restart"/>
            <w:vAlign w:val="center"/>
          </w:tcPr>
          <w:p w:rsidR="00500651" w:rsidRDefault="00500651">
            <w:pPr>
              <w:pStyle w:val="ConsPlusNormal"/>
              <w:jc w:val="center"/>
            </w:pPr>
            <w:r>
              <w:t>588</w:t>
            </w:r>
          </w:p>
        </w:tc>
        <w:tc>
          <w:tcPr>
            <w:tcW w:w="907" w:type="dxa"/>
            <w:vMerge w:val="restart"/>
            <w:vAlign w:val="center"/>
          </w:tcPr>
          <w:p w:rsidR="00500651" w:rsidRDefault="00500651">
            <w:pPr>
              <w:pStyle w:val="ConsPlusNormal"/>
              <w:jc w:val="center"/>
            </w:pPr>
            <w:r>
              <w:t>5100</w:t>
            </w:r>
          </w:p>
        </w:tc>
        <w:tc>
          <w:tcPr>
            <w:tcW w:w="907" w:type="dxa"/>
            <w:vMerge w:val="restart"/>
            <w:vAlign w:val="center"/>
          </w:tcPr>
          <w:p w:rsidR="00500651" w:rsidRDefault="00500651">
            <w:pPr>
              <w:pStyle w:val="ConsPlusNormal"/>
              <w:jc w:val="center"/>
            </w:pPr>
            <w:r>
              <w:t>175</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68</w:t>
            </w:r>
          </w:p>
        </w:tc>
        <w:tc>
          <w:tcPr>
            <w:tcW w:w="2721" w:type="dxa"/>
            <w:vAlign w:val="center"/>
          </w:tcPr>
          <w:p w:rsidR="00500651" w:rsidRDefault="00500651">
            <w:pPr>
              <w:pStyle w:val="ConsPlusNormal"/>
              <w:jc w:val="center"/>
            </w:pPr>
            <w:r>
              <w:t>Дзержинск - устье реки Оки</w:t>
            </w:r>
          </w:p>
        </w:tc>
        <w:tc>
          <w:tcPr>
            <w:tcW w:w="793" w:type="dxa"/>
            <w:vAlign w:val="center"/>
          </w:tcPr>
          <w:p w:rsidR="00500651" w:rsidRDefault="00500651">
            <w:pPr>
              <w:pStyle w:val="ConsPlusNormal"/>
              <w:jc w:val="center"/>
            </w:pPr>
            <w:r>
              <w:t>48</w:t>
            </w:r>
          </w:p>
        </w:tc>
        <w:tc>
          <w:tcPr>
            <w:tcW w:w="907" w:type="dxa"/>
            <w:vAlign w:val="center"/>
          </w:tcPr>
          <w:p w:rsidR="00500651" w:rsidRDefault="00500651">
            <w:pPr>
              <w:pStyle w:val="ConsPlusNormal"/>
              <w:jc w:val="center"/>
            </w:pPr>
            <w:r>
              <w:t>442</w:t>
            </w:r>
          </w:p>
        </w:tc>
        <w:tc>
          <w:tcPr>
            <w:tcW w:w="907" w:type="dxa"/>
            <w:vAlign w:val="center"/>
          </w:tcPr>
          <w:p w:rsidR="00500651" w:rsidRDefault="00500651">
            <w:pPr>
              <w:pStyle w:val="ConsPlusNormal"/>
              <w:jc w:val="center"/>
            </w:pPr>
            <w:r>
              <w:t>5000</w:t>
            </w:r>
          </w:p>
        </w:tc>
        <w:tc>
          <w:tcPr>
            <w:tcW w:w="907" w:type="dxa"/>
            <w:vAlign w:val="center"/>
          </w:tcPr>
          <w:p w:rsidR="00500651" w:rsidRDefault="00500651">
            <w:pPr>
              <w:pStyle w:val="ConsPlusNormal"/>
              <w:jc w:val="center"/>
            </w:pPr>
            <w:r>
              <w:t>165</w:t>
            </w:r>
          </w:p>
        </w:tc>
        <w:tc>
          <w:tcPr>
            <w:tcW w:w="907" w:type="dxa"/>
            <w:vAlign w:val="center"/>
          </w:tcPr>
          <w:p w:rsidR="00500651" w:rsidRDefault="00500651">
            <w:pPr>
              <w:pStyle w:val="ConsPlusNormal"/>
              <w:jc w:val="center"/>
            </w:pPr>
            <w:r>
              <w:t>30</w:t>
            </w:r>
          </w:p>
        </w:tc>
        <w:tc>
          <w:tcPr>
            <w:tcW w:w="3911" w:type="dxa"/>
            <w:gridSpan w:val="2"/>
            <w:vMerge w:val="restart"/>
            <w:tcBorders>
              <w:top w:val="nil"/>
              <w:bottom w:val="nil"/>
            </w:tcBorders>
          </w:tcPr>
          <w:p w:rsidR="00500651" w:rsidRDefault="00500651">
            <w:pPr>
              <w:pStyle w:val="ConsPlusNormal"/>
              <w:jc w:val="center"/>
            </w:pPr>
            <w:r>
              <w:rPr>
                <w:noProof/>
                <w:position w:val="-57"/>
              </w:rPr>
              <w:drawing>
                <wp:inline distT="0" distB="0" distL="0" distR="0">
                  <wp:extent cx="2209165" cy="863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09165" cy="86360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50"/>
              </w:rPr>
              <w:drawing>
                <wp:inline distT="0" distB="0" distL="0" distR="0">
                  <wp:extent cx="991235" cy="78168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91235" cy="781685"/>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Align w:val="center"/>
          </w:tcPr>
          <w:p w:rsidR="00500651" w:rsidRDefault="00500651">
            <w:pPr>
              <w:pStyle w:val="ConsPlusNormal"/>
              <w:jc w:val="center"/>
            </w:pPr>
            <w:r>
              <w:t>69</w:t>
            </w:r>
          </w:p>
        </w:tc>
        <w:tc>
          <w:tcPr>
            <w:tcW w:w="2721" w:type="dxa"/>
            <w:vAlign w:val="center"/>
          </w:tcPr>
          <w:p w:rsidR="00500651" w:rsidRDefault="00500651">
            <w:pPr>
              <w:pStyle w:val="ConsPlusNormal"/>
              <w:jc w:val="center"/>
            </w:pPr>
            <w:r>
              <w:t>Дзержинск - устье реки Оки</w:t>
            </w:r>
          </w:p>
        </w:tc>
        <w:tc>
          <w:tcPr>
            <w:tcW w:w="793" w:type="dxa"/>
            <w:vAlign w:val="center"/>
          </w:tcPr>
          <w:p w:rsidR="00500651" w:rsidRDefault="00500651">
            <w:pPr>
              <w:pStyle w:val="ConsPlusNormal"/>
              <w:jc w:val="center"/>
            </w:pPr>
            <w:r>
              <w:t>48</w:t>
            </w:r>
          </w:p>
        </w:tc>
        <w:tc>
          <w:tcPr>
            <w:tcW w:w="907" w:type="dxa"/>
            <w:vAlign w:val="center"/>
          </w:tcPr>
          <w:p w:rsidR="00500651" w:rsidRDefault="00500651">
            <w:pPr>
              <w:pStyle w:val="ConsPlusNormal"/>
              <w:jc w:val="center"/>
            </w:pPr>
            <w:r>
              <w:t>331</w:t>
            </w:r>
          </w:p>
        </w:tc>
        <w:tc>
          <w:tcPr>
            <w:tcW w:w="907" w:type="dxa"/>
            <w:vAlign w:val="center"/>
          </w:tcPr>
          <w:p w:rsidR="00500651" w:rsidRDefault="00500651">
            <w:pPr>
              <w:pStyle w:val="ConsPlusNormal"/>
              <w:jc w:val="center"/>
            </w:pPr>
            <w:r>
              <w:t>3750</w:t>
            </w:r>
          </w:p>
        </w:tc>
        <w:tc>
          <w:tcPr>
            <w:tcW w:w="907" w:type="dxa"/>
            <w:vAlign w:val="center"/>
          </w:tcPr>
          <w:p w:rsidR="00500651" w:rsidRDefault="00500651">
            <w:pPr>
              <w:pStyle w:val="ConsPlusNormal"/>
              <w:jc w:val="center"/>
            </w:pPr>
            <w:r>
              <w:t>145</w:t>
            </w:r>
          </w:p>
        </w:tc>
        <w:tc>
          <w:tcPr>
            <w:tcW w:w="907" w:type="dxa"/>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70</w:t>
            </w:r>
          </w:p>
        </w:tc>
        <w:tc>
          <w:tcPr>
            <w:tcW w:w="2721" w:type="dxa"/>
            <w:vMerge w:val="restart"/>
            <w:vAlign w:val="center"/>
          </w:tcPr>
          <w:p w:rsidR="00500651" w:rsidRDefault="00500651">
            <w:pPr>
              <w:pStyle w:val="ConsPlusNormal"/>
              <w:jc w:val="center"/>
            </w:pPr>
            <w:r>
              <w:t>Дзержинск - устье реки Оки</w:t>
            </w:r>
          </w:p>
        </w:tc>
        <w:tc>
          <w:tcPr>
            <w:tcW w:w="793" w:type="dxa"/>
            <w:vMerge w:val="restart"/>
            <w:vAlign w:val="center"/>
          </w:tcPr>
          <w:p w:rsidR="00500651" w:rsidRDefault="00500651">
            <w:pPr>
              <w:pStyle w:val="ConsPlusNormal"/>
              <w:jc w:val="center"/>
            </w:pPr>
            <w:r>
              <w:t>48</w:t>
            </w:r>
          </w:p>
        </w:tc>
        <w:tc>
          <w:tcPr>
            <w:tcW w:w="907" w:type="dxa"/>
            <w:vMerge w:val="restart"/>
            <w:vAlign w:val="center"/>
          </w:tcPr>
          <w:p w:rsidR="00500651" w:rsidRDefault="00500651">
            <w:pPr>
              <w:pStyle w:val="ConsPlusNormal"/>
              <w:jc w:val="center"/>
            </w:pPr>
            <w:r>
              <w:t>221</w:t>
            </w:r>
          </w:p>
        </w:tc>
        <w:tc>
          <w:tcPr>
            <w:tcW w:w="907" w:type="dxa"/>
            <w:vMerge w:val="restart"/>
            <w:vAlign w:val="center"/>
          </w:tcPr>
          <w:p w:rsidR="00500651" w:rsidRDefault="00500651">
            <w:pPr>
              <w:pStyle w:val="ConsPlusNormal"/>
              <w:jc w:val="center"/>
            </w:pPr>
            <w:r>
              <w:t>1800</w:t>
            </w:r>
          </w:p>
        </w:tc>
        <w:tc>
          <w:tcPr>
            <w:tcW w:w="907" w:type="dxa"/>
            <w:vMerge w:val="restart"/>
            <w:vAlign w:val="center"/>
          </w:tcPr>
          <w:p w:rsidR="00500651" w:rsidRDefault="00500651">
            <w:pPr>
              <w:pStyle w:val="ConsPlusNormal"/>
              <w:jc w:val="center"/>
            </w:pPr>
            <w:r>
              <w:t>145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100"/>
              </w:rPr>
              <w:drawing>
                <wp:inline distT="0" distB="0" distL="0" distR="0">
                  <wp:extent cx="2214245" cy="141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14245" cy="1412875"/>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lastRenderedPageBreak/>
              <w:t>71</w:t>
            </w:r>
          </w:p>
        </w:tc>
        <w:tc>
          <w:tcPr>
            <w:tcW w:w="2721" w:type="dxa"/>
            <w:vAlign w:val="center"/>
          </w:tcPr>
          <w:p w:rsidR="00500651" w:rsidRDefault="00500651">
            <w:pPr>
              <w:pStyle w:val="ConsPlusNormal"/>
              <w:jc w:val="center"/>
            </w:pPr>
            <w:r>
              <w:t>Дзержинск - устье реки Оки</w:t>
            </w:r>
          </w:p>
        </w:tc>
        <w:tc>
          <w:tcPr>
            <w:tcW w:w="793" w:type="dxa"/>
            <w:vAlign w:val="center"/>
          </w:tcPr>
          <w:p w:rsidR="00500651" w:rsidRDefault="00500651">
            <w:pPr>
              <w:pStyle w:val="ConsPlusNormal"/>
              <w:jc w:val="center"/>
            </w:pPr>
            <w:r>
              <w:t>48</w:t>
            </w:r>
          </w:p>
        </w:tc>
        <w:tc>
          <w:tcPr>
            <w:tcW w:w="907" w:type="dxa"/>
            <w:vAlign w:val="center"/>
          </w:tcPr>
          <w:p w:rsidR="00500651" w:rsidRDefault="00500651">
            <w:pPr>
              <w:pStyle w:val="ConsPlusNormal"/>
              <w:jc w:val="center"/>
            </w:pPr>
            <w:r>
              <w:t>118</w:t>
            </w:r>
          </w:p>
        </w:tc>
        <w:tc>
          <w:tcPr>
            <w:tcW w:w="907" w:type="dxa"/>
            <w:vAlign w:val="center"/>
          </w:tcPr>
          <w:p w:rsidR="00500651" w:rsidRDefault="00500651">
            <w:pPr>
              <w:pStyle w:val="ConsPlusNormal"/>
              <w:jc w:val="center"/>
            </w:pPr>
            <w:r>
              <w:t>1300</w:t>
            </w:r>
          </w:p>
        </w:tc>
        <w:tc>
          <w:tcPr>
            <w:tcW w:w="907" w:type="dxa"/>
            <w:vAlign w:val="center"/>
          </w:tcPr>
          <w:p w:rsidR="00500651" w:rsidRDefault="00500651">
            <w:pPr>
              <w:pStyle w:val="ConsPlusNormal"/>
              <w:jc w:val="center"/>
            </w:pPr>
            <w:r>
              <w:t>135</w:t>
            </w:r>
          </w:p>
        </w:tc>
        <w:tc>
          <w:tcPr>
            <w:tcW w:w="907" w:type="dxa"/>
            <w:vAlign w:val="center"/>
          </w:tcPr>
          <w:p w:rsidR="00500651" w:rsidRDefault="00500651">
            <w:pPr>
              <w:pStyle w:val="ConsPlusNormal"/>
              <w:jc w:val="center"/>
            </w:pPr>
            <w:r>
              <w:t>30</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72</w:t>
            </w:r>
          </w:p>
        </w:tc>
        <w:tc>
          <w:tcPr>
            <w:tcW w:w="2721" w:type="dxa"/>
            <w:vMerge w:val="restart"/>
            <w:vAlign w:val="center"/>
          </w:tcPr>
          <w:p w:rsidR="00500651" w:rsidRDefault="00500651">
            <w:pPr>
              <w:pStyle w:val="ConsPlusNormal"/>
              <w:jc w:val="center"/>
            </w:pPr>
            <w:r>
              <w:t>Канал Сейма - Дзержинск</w:t>
            </w:r>
          </w:p>
        </w:tc>
        <w:tc>
          <w:tcPr>
            <w:tcW w:w="793" w:type="dxa"/>
            <w:vMerge w:val="restart"/>
            <w:vAlign w:val="center"/>
          </w:tcPr>
          <w:p w:rsidR="00500651" w:rsidRDefault="00500651">
            <w:pPr>
              <w:pStyle w:val="ConsPlusNormal"/>
              <w:jc w:val="center"/>
            </w:pPr>
            <w:r>
              <w:t>12</w:t>
            </w:r>
          </w:p>
        </w:tc>
        <w:tc>
          <w:tcPr>
            <w:tcW w:w="907" w:type="dxa"/>
            <w:vMerge w:val="restart"/>
            <w:vAlign w:val="center"/>
          </w:tcPr>
          <w:p w:rsidR="00500651" w:rsidRDefault="00500651">
            <w:pPr>
              <w:pStyle w:val="ConsPlusNormal"/>
              <w:jc w:val="center"/>
            </w:pPr>
            <w:r>
              <w:t>442</w:t>
            </w:r>
          </w:p>
        </w:tc>
        <w:tc>
          <w:tcPr>
            <w:tcW w:w="907" w:type="dxa"/>
            <w:vMerge w:val="restart"/>
            <w:vAlign w:val="center"/>
          </w:tcPr>
          <w:p w:rsidR="00500651" w:rsidRDefault="00500651">
            <w:pPr>
              <w:pStyle w:val="ConsPlusNormal"/>
              <w:jc w:val="center"/>
            </w:pPr>
            <w:r>
              <w:t>2000</w:t>
            </w:r>
          </w:p>
        </w:tc>
        <w:tc>
          <w:tcPr>
            <w:tcW w:w="907" w:type="dxa"/>
            <w:vMerge w:val="restart"/>
            <w:vAlign w:val="center"/>
          </w:tcPr>
          <w:p w:rsidR="00500651" w:rsidRDefault="00500651">
            <w:pPr>
              <w:pStyle w:val="ConsPlusNormal"/>
              <w:jc w:val="center"/>
            </w:pPr>
            <w:r>
              <w:t>120</w:t>
            </w:r>
          </w:p>
        </w:tc>
        <w:tc>
          <w:tcPr>
            <w:tcW w:w="907" w:type="dxa"/>
            <w:vMerge w:val="restart"/>
            <w:vAlign w:val="center"/>
          </w:tcPr>
          <w:p w:rsidR="00500651" w:rsidRDefault="00500651">
            <w:pPr>
              <w:pStyle w:val="ConsPlusNormal"/>
              <w:jc w:val="center"/>
            </w:pPr>
            <w:r>
              <w:t>30</w:t>
            </w:r>
          </w:p>
        </w:tc>
        <w:tc>
          <w:tcPr>
            <w:tcW w:w="3911" w:type="dxa"/>
            <w:gridSpan w:val="2"/>
            <w:tcBorders>
              <w:bottom w:val="nil"/>
            </w:tcBorders>
            <w:vAlign w:val="center"/>
          </w:tcPr>
          <w:p w:rsidR="00500651" w:rsidRDefault="00500651">
            <w:pPr>
              <w:pStyle w:val="ConsPlusNormal"/>
              <w:jc w:val="center"/>
            </w:pPr>
            <w:r>
              <w:t>1. Буксировка вверх</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bottom w:val="nil"/>
            </w:tcBorders>
          </w:tcPr>
          <w:p w:rsidR="00500651" w:rsidRDefault="00500651">
            <w:pPr>
              <w:pStyle w:val="ConsPlusNormal"/>
              <w:jc w:val="center"/>
            </w:pPr>
            <w:r>
              <w:rPr>
                <w:noProof/>
                <w:position w:val="-40"/>
              </w:rPr>
              <w:drawing>
                <wp:inline distT="0" distB="0" distL="0" distR="0">
                  <wp:extent cx="2215515" cy="6553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15515" cy="65532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rPr>
          <w:trHeight w:val="269"/>
        </w:trPr>
        <w:tc>
          <w:tcPr>
            <w:tcW w:w="453" w:type="dxa"/>
            <w:vMerge w:val="restart"/>
            <w:vAlign w:val="center"/>
          </w:tcPr>
          <w:p w:rsidR="00500651" w:rsidRDefault="00500651">
            <w:pPr>
              <w:pStyle w:val="ConsPlusNormal"/>
              <w:jc w:val="center"/>
            </w:pPr>
            <w:r>
              <w:t>73</w:t>
            </w:r>
          </w:p>
        </w:tc>
        <w:tc>
          <w:tcPr>
            <w:tcW w:w="2721" w:type="dxa"/>
            <w:vMerge w:val="restart"/>
            <w:vAlign w:val="center"/>
          </w:tcPr>
          <w:p w:rsidR="00500651" w:rsidRDefault="00500651">
            <w:pPr>
              <w:pStyle w:val="ConsPlusNormal"/>
              <w:jc w:val="center"/>
            </w:pPr>
            <w:r>
              <w:t>Канал Сейма - Дзержинск</w:t>
            </w:r>
          </w:p>
        </w:tc>
        <w:tc>
          <w:tcPr>
            <w:tcW w:w="793" w:type="dxa"/>
            <w:vMerge w:val="restart"/>
            <w:vAlign w:val="center"/>
          </w:tcPr>
          <w:p w:rsidR="00500651" w:rsidRDefault="00500651">
            <w:pPr>
              <w:pStyle w:val="ConsPlusNormal"/>
              <w:jc w:val="center"/>
            </w:pPr>
            <w:r>
              <w:t>12</w:t>
            </w:r>
          </w:p>
        </w:tc>
        <w:tc>
          <w:tcPr>
            <w:tcW w:w="907" w:type="dxa"/>
            <w:vMerge w:val="restart"/>
            <w:vAlign w:val="center"/>
          </w:tcPr>
          <w:p w:rsidR="00500651" w:rsidRDefault="00500651">
            <w:pPr>
              <w:pStyle w:val="ConsPlusNormal"/>
              <w:jc w:val="center"/>
            </w:pPr>
            <w:r>
              <w:t>331</w:t>
            </w:r>
          </w:p>
        </w:tc>
        <w:tc>
          <w:tcPr>
            <w:tcW w:w="907" w:type="dxa"/>
            <w:vMerge w:val="restart"/>
            <w:vAlign w:val="center"/>
          </w:tcPr>
          <w:p w:rsidR="00500651" w:rsidRDefault="00500651">
            <w:pPr>
              <w:pStyle w:val="ConsPlusNormal"/>
              <w:jc w:val="center"/>
            </w:pPr>
            <w:r>
              <w:t>2000</w:t>
            </w:r>
          </w:p>
        </w:tc>
        <w:tc>
          <w:tcPr>
            <w:tcW w:w="907" w:type="dxa"/>
            <w:vMerge w:val="restart"/>
            <w:vAlign w:val="center"/>
          </w:tcPr>
          <w:p w:rsidR="00500651" w:rsidRDefault="00500651">
            <w:pPr>
              <w:pStyle w:val="ConsPlusNormal"/>
              <w:jc w:val="center"/>
            </w:pPr>
            <w:r>
              <w:t>120</w:t>
            </w:r>
          </w:p>
        </w:tc>
        <w:tc>
          <w:tcPr>
            <w:tcW w:w="907" w:type="dxa"/>
            <w:vMerge w:val="restart"/>
            <w:vAlign w:val="center"/>
          </w:tcPr>
          <w:p w:rsidR="00500651" w:rsidRDefault="00500651">
            <w:pPr>
              <w:pStyle w:val="ConsPlusNormal"/>
              <w:jc w:val="center"/>
            </w:pPr>
            <w:r>
              <w:t>30</w:t>
            </w:r>
          </w:p>
        </w:tc>
        <w:tc>
          <w:tcPr>
            <w:tcW w:w="3911" w:type="dxa"/>
            <w:gridSpan w:val="2"/>
            <w:vMerge/>
            <w:tcBorders>
              <w:top w:val="nil"/>
              <w:bottom w:val="nil"/>
            </w:tcBorders>
          </w:tcPr>
          <w:p w:rsidR="00500651" w:rsidRDefault="00500651">
            <w:pPr>
              <w:pStyle w:val="ConsPlusNormal"/>
            </w:pP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tcBorders>
              <w:top w:val="nil"/>
              <w:bottom w:val="nil"/>
            </w:tcBorders>
            <w:vAlign w:val="center"/>
          </w:tcPr>
          <w:p w:rsidR="00500651" w:rsidRDefault="00500651">
            <w:pPr>
              <w:pStyle w:val="ConsPlusNormal"/>
              <w:jc w:val="center"/>
            </w:pPr>
            <w:r>
              <w:t>2. Буксировка вниз</w:t>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74</w:t>
            </w:r>
          </w:p>
        </w:tc>
        <w:tc>
          <w:tcPr>
            <w:tcW w:w="2721" w:type="dxa"/>
            <w:vAlign w:val="center"/>
          </w:tcPr>
          <w:p w:rsidR="00500651" w:rsidRDefault="00500651">
            <w:pPr>
              <w:pStyle w:val="ConsPlusNormal"/>
              <w:jc w:val="center"/>
            </w:pPr>
            <w:r>
              <w:t>Канал Сейма - Дзержинск</w:t>
            </w:r>
          </w:p>
        </w:tc>
        <w:tc>
          <w:tcPr>
            <w:tcW w:w="793" w:type="dxa"/>
            <w:vAlign w:val="center"/>
          </w:tcPr>
          <w:p w:rsidR="00500651" w:rsidRDefault="00500651">
            <w:pPr>
              <w:pStyle w:val="ConsPlusNormal"/>
              <w:jc w:val="center"/>
            </w:pPr>
            <w:r>
              <w:t>12</w:t>
            </w:r>
          </w:p>
        </w:tc>
        <w:tc>
          <w:tcPr>
            <w:tcW w:w="907" w:type="dxa"/>
            <w:vAlign w:val="center"/>
          </w:tcPr>
          <w:p w:rsidR="00500651" w:rsidRDefault="00500651">
            <w:pPr>
              <w:pStyle w:val="ConsPlusNormal"/>
              <w:jc w:val="center"/>
            </w:pPr>
            <w:r>
              <w:t>221</w:t>
            </w:r>
          </w:p>
        </w:tc>
        <w:tc>
          <w:tcPr>
            <w:tcW w:w="907" w:type="dxa"/>
            <w:vAlign w:val="center"/>
          </w:tcPr>
          <w:p w:rsidR="00500651" w:rsidRDefault="00500651">
            <w:pPr>
              <w:pStyle w:val="ConsPlusNormal"/>
              <w:jc w:val="center"/>
            </w:pPr>
            <w:r>
              <w:t>1800</w:t>
            </w:r>
          </w:p>
        </w:tc>
        <w:tc>
          <w:tcPr>
            <w:tcW w:w="907" w:type="dxa"/>
            <w:vAlign w:val="center"/>
          </w:tcPr>
          <w:p w:rsidR="00500651" w:rsidRDefault="00500651">
            <w:pPr>
              <w:pStyle w:val="ConsPlusNormal"/>
              <w:jc w:val="center"/>
            </w:pPr>
            <w:r>
              <w:t>115</w:t>
            </w:r>
          </w:p>
        </w:tc>
        <w:tc>
          <w:tcPr>
            <w:tcW w:w="907" w:type="dxa"/>
            <w:vAlign w:val="center"/>
          </w:tcPr>
          <w:p w:rsidR="00500651" w:rsidRDefault="00500651">
            <w:pPr>
              <w:pStyle w:val="ConsPlusNormal"/>
              <w:jc w:val="center"/>
            </w:pPr>
            <w:r>
              <w:t>30</w:t>
            </w:r>
          </w:p>
        </w:tc>
        <w:tc>
          <w:tcPr>
            <w:tcW w:w="3911" w:type="dxa"/>
            <w:gridSpan w:val="2"/>
            <w:tcBorders>
              <w:top w:val="nil"/>
              <w:bottom w:val="nil"/>
            </w:tcBorders>
          </w:tcPr>
          <w:p w:rsidR="00500651" w:rsidRDefault="00500651">
            <w:pPr>
              <w:pStyle w:val="ConsPlusNormal"/>
              <w:jc w:val="center"/>
            </w:pPr>
            <w:r>
              <w:rPr>
                <w:noProof/>
                <w:position w:val="-65"/>
              </w:rPr>
              <w:drawing>
                <wp:inline distT="0" distB="0" distL="0" distR="0">
                  <wp:extent cx="2221865" cy="9734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21865" cy="973455"/>
                          </a:xfrm>
                          <a:prstGeom prst="rect">
                            <a:avLst/>
                          </a:prstGeom>
                          <a:noFill/>
                          <a:ln>
                            <a:noFill/>
                          </a:ln>
                        </pic:spPr>
                      </pic:pic>
                    </a:graphicData>
                  </a:graphic>
                </wp:inline>
              </w:drawing>
            </w:r>
          </w:p>
        </w:tc>
        <w:tc>
          <w:tcPr>
            <w:tcW w:w="2098" w:type="dxa"/>
            <w:vAlign w:val="center"/>
          </w:tcPr>
          <w:p w:rsidR="00500651" w:rsidRDefault="00500651">
            <w:pPr>
              <w:pStyle w:val="ConsPlusNormal"/>
              <w:jc w:val="center"/>
            </w:pPr>
            <w:r>
              <w:t>Схемы буксировки барж и плавкранов</w:t>
            </w:r>
          </w:p>
        </w:tc>
      </w:tr>
      <w:tr w:rsidR="00500651">
        <w:tc>
          <w:tcPr>
            <w:tcW w:w="453" w:type="dxa"/>
            <w:vMerge w:val="restart"/>
            <w:vAlign w:val="center"/>
          </w:tcPr>
          <w:p w:rsidR="00500651" w:rsidRDefault="00500651">
            <w:pPr>
              <w:pStyle w:val="ConsPlusNormal"/>
              <w:jc w:val="center"/>
            </w:pPr>
            <w:r>
              <w:t>75</w:t>
            </w:r>
          </w:p>
        </w:tc>
        <w:tc>
          <w:tcPr>
            <w:tcW w:w="2721" w:type="dxa"/>
            <w:vMerge w:val="restart"/>
            <w:vAlign w:val="center"/>
          </w:tcPr>
          <w:p w:rsidR="00500651" w:rsidRDefault="00500651">
            <w:pPr>
              <w:pStyle w:val="ConsPlusNormal"/>
              <w:jc w:val="center"/>
            </w:pPr>
            <w:r>
              <w:t>Канал Сейма - Дзержинск</w:t>
            </w:r>
          </w:p>
        </w:tc>
        <w:tc>
          <w:tcPr>
            <w:tcW w:w="793" w:type="dxa"/>
            <w:vMerge w:val="restart"/>
            <w:vAlign w:val="center"/>
          </w:tcPr>
          <w:p w:rsidR="00500651" w:rsidRDefault="00500651">
            <w:pPr>
              <w:pStyle w:val="ConsPlusNormal"/>
              <w:jc w:val="center"/>
            </w:pPr>
            <w:r>
              <w:t>12</w:t>
            </w:r>
          </w:p>
        </w:tc>
        <w:tc>
          <w:tcPr>
            <w:tcW w:w="907" w:type="dxa"/>
            <w:vMerge w:val="restart"/>
            <w:vAlign w:val="center"/>
          </w:tcPr>
          <w:p w:rsidR="00500651" w:rsidRDefault="00500651">
            <w:pPr>
              <w:pStyle w:val="ConsPlusNormal"/>
              <w:jc w:val="center"/>
            </w:pPr>
            <w:r>
              <w:t>118</w:t>
            </w:r>
          </w:p>
        </w:tc>
        <w:tc>
          <w:tcPr>
            <w:tcW w:w="907" w:type="dxa"/>
            <w:vMerge w:val="restart"/>
            <w:vAlign w:val="center"/>
          </w:tcPr>
          <w:p w:rsidR="00500651" w:rsidRDefault="00500651">
            <w:pPr>
              <w:pStyle w:val="ConsPlusNormal"/>
              <w:jc w:val="center"/>
            </w:pPr>
            <w:r>
              <w:t>1300</w:t>
            </w:r>
          </w:p>
        </w:tc>
        <w:tc>
          <w:tcPr>
            <w:tcW w:w="907" w:type="dxa"/>
            <w:vMerge w:val="restart"/>
            <w:vAlign w:val="center"/>
          </w:tcPr>
          <w:p w:rsidR="00500651" w:rsidRDefault="00500651">
            <w:pPr>
              <w:pStyle w:val="ConsPlusNormal"/>
              <w:jc w:val="center"/>
            </w:pPr>
            <w:r>
              <w:t>115</w:t>
            </w:r>
          </w:p>
        </w:tc>
        <w:tc>
          <w:tcPr>
            <w:tcW w:w="907" w:type="dxa"/>
            <w:vMerge w:val="restart"/>
            <w:vAlign w:val="center"/>
          </w:tcPr>
          <w:p w:rsidR="00500651" w:rsidRDefault="00500651">
            <w:pPr>
              <w:pStyle w:val="ConsPlusNormal"/>
              <w:jc w:val="center"/>
            </w:pPr>
            <w:r>
              <w:t>30</w:t>
            </w:r>
          </w:p>
        </w:tc>
        <w:tc>
          <w:tcPr>
            <w:tcW w:w="3911" w:type="dxa"/>
            <w:gridSpan w:val="2"/>
            <w:tcBorders>
              <w:top w:val="nil"/>
              <w:bottom w:val="nil"/>
            </w:tcBorders>
            <w:vAlign w:val="center"/>
          </w:tcPr>
          <w:p w:rsidR="00500651" w:rsidRDefault="00500651">
            <w:pPr>
              <w:pStyle w:val="ConsPlusNormal"/>
              <w:jc w:val="center"/>
            </w:pPr>
            <w:r>
              <w:t>3. Толкаемые составы</w:t>
            </w:r>
          </w:p>
        </w:tc>
        <w:tc>
          <w:tcPr>
            <w:tcW w:w="2098" w:type="dxa"/>
            <w:vMerge w:val="restart"/>
            <w:vAlign w:val="center"/>
          </w:tcPr>
          <w:p w:rsidR="00500651" w:rsidRDefault="00500651">
            <w:pPr>
              <w:pStyle w:val="ConsPlusNormal"/>
              <w:jc w:val="center"/>
            </w:pPr>
            <w:r>
              <w:t>Схемы буксировки барж и плавкранов</w:t>
            </w:r>
          </w:p>
        </w:tc>
      </w:tr>
      <w:tr w:rsidR="00500651">
        <w:trPr>
          <w:trHeight w:val="269"/>
        </w:trPr>
        <w:tc>
          <w:tcPr>
            <w:tcW w:w="453" w:type="dxa"/>
            <w:vMerge/>
          </w:tcPr>
          <w:p w:rsidR="00500651" w:rsidRDefault="00500651">
            <w:pPr>
              <w:pStyle w:val="ConsPlusNormal"/>
            </w:pPr>
          </w:p>
        </w:tc>
        <w:tc>
          <w:tcPr>
            <w:tcW w:w="2721" w:type="dxa"/>
            <w:vMerge/>
          </w:tcPr>
          <w:p w:rsidR="00500651" w:rsidRDefault="00500651">
            <w:pPr>
              <w:pStyle w:val="ConsPlusNormal"/>
            </w:pPr>
          </w:p>
        </w:tc>
        <w:tc>
          <w:tcPr>
            <w:tcW w:w="793"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907" w:type="dxa"/>
            <w:vMerge/>
          </w:tcPr>
          <w:p w:rsidR="00500651" w:rsidRDefault="00500651">
            <w:pPr>
              <w:pStyle w:val="ConsPlusNormal"/>
            </w:pPr>
          </w:p>
        </w:tc>
        <w:tc>
          <w:tcPr>
            <w:tcW w:w="3911" w:type="dxa"/>
            <w:gridSpan w:val="2"/>
            <w:vMerge w:val="restart"/>
            <w:tcBorders>
              <w:top w:val="nil"/>
            </w:tcBorders>
          </w:tcPr>
          <w:p w:rsidR="00500651" w:rsidRDefault="00500651">
            <w:pPr>
              <w:pStyle w:val="ConsPlusNormal"/>
              <w:jc w:val="center"/>
            </w:pPr>
            <w:r>
              <w:rPr>
                <w:noProof/>
                <w:position w:val="-35"/>
              </w:rPr>
              <w:drawing>
                <wp:inline distT="0" distB="0" distL="0" distR="0">
                  <wp:extent cx="2183130" cy="5905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83130" cy="590550"/>
                          </a:xfrm>
                          <a:prstGeom prst="rect">
                            <a:avLst/>
                          </a:prstGeom>
                          <a:noFill/>
                          <a:ln>
                            <a:noFill/>
                          </a:ln>
                        </pic:spPr>
                      </pic:pic>
                    </a:graphicData>
                  </a:graphic>
                </wp:inline>
              </w:drawing>
            </w:r>
          </w:p>
          <w:p w:rsidR="00500651" w:rsidRDefault="00500651">
            <w:pPr>
              <w:pStyle w:val="ConsPlusNormal"/>
              <w:jc w:val="center"/>
            </w:pPr>
          </w:p>
          <w:p w:rsidR="00500651" w:rsidRDefault="00500651">
            <w:pPr>
              <w:pStyle w:val="ConsPlusNormal"/>
              <w:jc w:val="center"/>
            </w:pPr>
            <w:r>
              <w:rPr>
                <w:noProof/>
                <w:position w:val="-3"/>
              </w:rPr>
              <w:drawing>
                <wp:inline distT="0" distB="0" distL="0" distR="0">
                  <wp:extent cx="1005840" cy="18415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05840" cy="184150"/>
                          </a:xfrm>
                          <a:prstGeom prst="rect">
                            <a:avLst/>
                          </a:prstGeom>
                          <a:noFill/>
                          <a:ln>
                            <a:noFill/>
                          </a:ln>
                        </pic:spPr>
                      </pic:pic>
                    </a:graphicData>
                  </a:graphic>
                </wp:inline>
              </w:drawing>
            </w:r>
          </w:p>
        </w:tc>
        <w:tc>
          <w:tcPr>
            <w:tcW w:w="2098" w:type="dxa"/>
            <w:vMerge/>
          </w:tcPr>
          <w:p w:rsidR="00500651" w:rsidRDefault="00500651">
            <w:pPr>
              <w:pStyle w:val="ConsPlusNormal"/>
            </w:pPr>
          </w:p>
        </w:tc>
      </w:tr>
      <w:tr w:rsidR="00500651">
        <w:tc>
          <w:tcPr>
            <w:tcW w:w="453" w:type="dxa"/>
            <w:vAlign w:val="center"/>
          </w:tcPr>
          <w:p w:rsidR="00500651" w:rsidRDefault="00500651">
            <w:pPr>
              <w:pStyle w:val="ConsPlusNormal"/>
              <w:jc w:val="center"/>
            </w:pPr>
            <w:r>
              <w:t>76</w:t>
            </w:r>
          </w:p>
        </w:tc>
        <w:tc>
          <w:tcPr>
            <w:tcW w:w="2721" w:type="dxa"/>
            <w:vAlign w:val="center"/>
          </w:tcPr>
          <w:p w:rsidR="00500651" w:rsidRDefault="00500651">
            <w:pPr>
              <w:pStyle w:val="ConsPlusNormal"/>
              <w:jc w:val="center"/>
            </w:pPr>
            <w:r>
              <w:t>Канал Сейма - Дзержинск</w:t>
            </w:r>
          </w:p>
        </w:tc>
        <w:tc>
          <w:tcPr>
            <w:tcW w:w="793" w:type="dxa"/>
            <w:vAlign w:val="center"/>
          </w:tcPr>
          <w:p w:rsidR="00500651" w:rsidRDefault="00500651">
            <w:pPr>
              <w:pStyle w:val="ConsPlusNormal"/>
              <w:jc w:val="center"/>
            </w:pPr>
            <w:r>
              <w:t>12</w:t>
            </w:r>
          </w:p>
        </w:tc>
        <w:tc>
          <w:tcPr>
            <w:tcW w:w="907" w:type="dxa"/>
            <w:vAlign w:val="center"/>
          </w:tcPr>
          <w:p w:rsidR="00500651" w:rsidRDefault="00500651">
            <w:pPr>
              <w:pStyle w:val="ConsPlusNormal"/>
              <w:jc w:val="center"/>
            </w:pPr>
            <w:r>
              <w:t>588</w:t>
            </w:r>
          </w:p>
        </w:tc>
        <w:tc>
          <w:tcPr>
            <w:tcW w:w="907" w:type="dxa"/>
            <w:vAlign w:val="center"/>
          </w:tcPr>
          <w:p w:rsidR="00500651" w:rsidRDefault="00500651">
            <w:pPr>
              <w:pStyle w:val="ConsPlusNormal"/>
              <w:jc w:val="center"/>
            </w:pPr>
            <w:r>
              <w:t>3500</w:t>
            </w:r>
          </w:p>
        </w:tc>
        <w:tc>
          <w:tcPr>
            <w:tcW w:w="907" w:type="dxa"/>
            <w:vAlign w:val="center"/>
          </w:tcPr>
          <w:p w:rsidR="00500651" w:rsidRDefault="00500651">
            <w:pPr>
              <w:pStyle w:val="ConsPlusNormal"/>
              <w:jc w:val="center"/>
            </w:pPr>
            <w:r>
              <w:t>173,3</w:t>
            </w:r>
          </w:p>
        </w:tc>
        <w:tc>
          <w:tcPr>
            <w:tcW w:w="907" w:type="dxa"/>
            <w:vAlign w:val="center"/>
          </w:tcPr>
          <w:p w:rsidR="00500651" w:rsidRDefault="00500651">
            <w:pPr>
              <w:pStyle w:val="ConsPlusNormal"/>
              <w:jc w:val="center"/>
            </w:pPr>
            <w:r>
              <w:t>15,3</w:t>
            </w:r>
          </w:p>
        </w:tc>
        <w:tc>
          <w:tcPr>
            <w:tcW w:w="3911" w:type="dxa"/>
            <w:gridSpan w:val="2"/>
            <w:vMerge/>
            <w:tcBorders>
              <w:top w:val="nil"/>
            </w:tcBorders>
          </w:tcPr>
          <w:p w:rsidR="00500651" w:rsidRDefault="00500651">
            <w:pPr>
              <w:pStyle w:val="ConsPlusNormal"/>
            </w:pPr>
          </w:p>
        </w:tc>
        <w:tc>
          <w:tcPr>
            <w:tcW w:w="2098" w:type="dxa"/>
            <w:vAlign w:val="center"/>
          </w:tcPr>
          <w:p w:rsidR="00500651" w:rsidRDefault="00500651">
            <w:pPr>
              <w:pStyle w:val="ConsPlusNormal"/>
              <w:jc w:val="center"/>
            </w:pPr>
            <w:r>
              <w:t>Схема буксировки самоходным судном баржи-приставки</w:t>
            </w:r>
          </w:p>
        </w:tc>
      </w:tr>
    </w:tbl>
    <w:p w:rsidR="00500651" w:rsidRDefault="00500651">
      <w:pPr>
        <w:pStyle w:val="ConsPlusNormal"/>
        <w:sectPr w:rsidR="00500651">
          <w:pgSz w:w="16838" w:h="11905" w:orient="landscape"/>
          <w:pgMar w:top="1701" w:right="1134" w:bottom="850" w:left="1134" w:header="0" w:footer="0" w:gutter="0"/>
          <w:cols w:space="720"/>
          <w:titlePg/>
        </w:sectPr>
      </w:pPr>
    </w:p>
    <w:p w:rsidR="00500651" w:rsidRDefault="00500651">
      <w:pPr>
        <w:pStyle w:val="ConsPlusNormal"/>
        <w:jc w:val="both"/>
      </w:pPr>
    </w:p>
    <w:p w:rsidR="00500651" w:rsidRDefault="00500651">
      <w:pPr>
        <w:pStyle w:val="ConsPlusNormal"/>
        <w:ind w:firstLine="540"/>
        <w:jc w:val="both"/>
      </w:pPr>
      <w:r>
        <w:t>ПРИМЕЧАНИЯ:</w:t>
      </w:r>
    </w:p>
    <w:p w:rsidR="00500651" w:rsidRDefault="00500651">
      <w:pPr>
        <w:pStyle w:val="ConsPlusNormal"/>
        <w:spacing w:before="220"/>
        <w:ind w:firstLine="540"/>
        <w:jc w:val="both"/>
      </w:pPr>
      <w:r>
        <w:t xml:space="preserve">1 - 2. Утратили силу. - </w:t>
      </w:r>
      <w:hyperlink r:id="rId75">
        <w:r>
          <w:rPr>
            <w:color w:val="0000FF"/>
          </w:rPr>
          <w:t>Приказ</w:t>
        </w:r>
      </w:hyperlink>
      <w:r>
        <w:t xml:space="preserve"> Минтранса России от 28.01.2025 N 17.</w:t>
      </w:r>
    </w:p>
    <w:p w:rsidR="00500651" w:rsidRDefault="00500651">
      <w:pPr>
        <w:pStyle w:val="ConsPlusNormal"/>
        <w:jc w:val="both"/>
      </w:pPr>
    </w:p>
    <w:p w:rsidR="00500651" w:rsidRDefault="00500651">
      <w:pPr>
        <w:pStyle w:val="ConsPlusNormal"/>
        <w:jc w:val="both"/>
      </w:pPr>
    </w:p>
    <w:p w:rsidR="00500651" w:rsidRDefault="00500651">
      <w:pPr>
        <w:pStyle w:val="ConsPlusNormal"/>
        <w:pBdr>
          <w:bottom w:val="single" w:sz="6" w:space="0" w:color="auto"/>
        </w:pBdr>
        <w:spacing w:before="100" w:after="100"/>
        <w:jc w:val="both"/>
        <w:rPr>
          <w:sz w:val="2"/>
          <w:szCs w:val="2"/>
        </w:rPr>
      </w:pPr>
    </w:p>
    <w:p w:rsidR="00840D4A" w:rsidRDefault="00840D4A"/>
    <w:sectPr w:rsidR="00840D4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93" w:rsidRDefault="000A5C93" w:rsidP="00500651">
      <w:pPr>
        <w:spacing w:after="0" w:line="240" w:lineRule="auto"/>
      </w:pPr>
      <w:r>
        <w:separator/>
      </w:r>
    </w:p>
  </w:endnote>
  <w:endnote w:type="continuationSeparator" w:id="0">
    <w:p w:rsidR="000A5C93" w:rsidRDefault="000A5C93" w:rsidP="0050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44643"/>
      <w:docPartObj>
        <w:docPartGallery w:val="Page Numbers (Bottom of Page)"/>
        <w:docPartUnique/>
      </w:docPartObj>
    </w:sdtPr>
    <w:sdtContent>
      <w:p w:rsidR="00500651" w:rsidRDefault="00500651">
        <w:pPr>
          <w:pStyle w:val="a5"/>
          <w:jc w:val="right"/>
        </w:pPr>
        <w:r>
          <w:fldChar w:fldCharType="begin"/>
        </w:r>
        <w:r>
          <w:instrText>PAGE   \* MERGEFORMAT</w:instrText>
        </w:r>
        <w:r>
          <w:fldChar w:fldCharType="separate"/>
        </w:r>
        <w:r>
          <w:rPr>
            <w:noProof/>
          </w:rPr>
          <w:t>28</w:t>
        </w:r>
        <w:r>
          <w:fldChar w:fldCharType="end"/>
        </w:r>
      </w:p>
    </w:sdtContent>
  </w:sdt>
  <w:p w:rsidR="00500651" w:rsidRDefault="005006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93" w:rsidRDefault="000A5C93" w:rsidP="00500651">
      <w:pPr>
        <w:spacing w:after="0" w:line="240" w:lineRule="auto"/>
      </w:pPr>
      <w:r>
        <w:separator/>
      </w:r>
    </w:p>
  </w:footnote>
  <w:footnote w:type="continuationSeparator" w:id="0">
    <w:p w:rsidR="000A5C93" w:rsidRDefault="000A5C93" w:rsidP="00500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51"/>
    <w:rsid w:val="000A5C93"/>
    <w:rsid w:val="00500651"/>
    <w:rsid w:val="0084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87DAD-C98D-433D-AF6B-59A5E231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6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06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06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06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06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06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06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065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006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651"/>
  </w:style>
  <w:style w:type="paragraph" w:styleId="a5">
    <w:name w:val="footer"/>
    <w:basedOn w:val="a"/>
    <w:link w:val="a6"/>
    <w:uiPriority w:val="99"/>
    <w:unhideWhenUsed/>
    <w:rsid w:val="005006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970&amp;dst=393" TargetMode="External"/><Relationship Id="rId18" Type="http://schemas.openxmlformats.org/officeDocument/2006/relationships/hyperlink" Target="https://login.consultant.ru/link/?req=doc&amp;base=LAW&amp;n=462970&amp;dst=101185" TargetMode="External"/><Relationship Id="rId26" Type="http://schemas.openxmlformats.org/officeDocument/2006/relationships/image" Target="media/image1.png"/><Relationship Id="rId39" Type="http://schemas.openxmlformats.org/officeDocument/2006/relationships/image" Target="media/image14.png"/><Relationship Id="rId21" Type="http://schemas.openxmlformats.org/officeDocument/2006/relationships/hyperlink" Target="https://login.consultant.ru/link/?req=doc&amp;base=LAW&amp;n=462970&amp;dst=533"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image" Target="media/image43.png"/><Relationship Id="rId76" Type="http://schemas.openxmlformats.org/officeDocument/2006/relationships/fontTable" Target="fontTable.xml"/><Relationship Id="rId7" Type="http://schemas.openxmlformats.org/officeDocument/2006/relationships/hyperlink" Target="https://login.consultant.ru/link/?req=doc&amp;base=LAW&amp;n=500218&amp;dst=100006" TargetMode="External"/><Relationship Id="rId71" Type="http://schemas.openxmlformats.org/officeDocument/2006/relationships/image" Target="media/image46.png"/><Relationship Id="rId2" Type="http://schemas.openxmlformats.org/officeDocument/2006/relationships/settings" Target="settings.xml"/><Relationship Id="rId16" Type="http://schemas.openxmlformats.org/officeDocument/2006/relationships/hyperlink" Target="https://login.consultant.ru/link/?req=doc&amp;base=LAW&amp;n=500218&amp;dst=100016" TargetMode="External"/><Relationship Id="rId29" Type="http://schemas.openxmlformats.org/officeDocument/2006/relationships/image" Target="media/image4.png"/><Relationship Id="rId11" Type="http://schemas.openxmlformats.org/officeDocument/2006/relationships/hyperlink" Target="https://login.consultant.ru/link/?req=doc&amp;base=LAW&amp;n=334482&amp;dst=100006" TargetMode="External"/><Relationship Id="rId24" Type="http://schemas.openxmlformats.org/officeDocument/2006/relationships/hyperlink" Target="https://login.consultant.ru/link/?req=doc&amp;base=LAW&amp;n=500218&amp;dst=100028"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image" Target="media/image41.png"/><Relationship Id="rId74" Type="http://schemas.openxmlformats.org/officeDocument/2006/relationships/image" Target="media/image49.png"/><Relationship Id="rId5" Type="http://schemas.openxmlformats.org/officeDocument/2006/relationships/endnotes" Target="endnotes.xml"/><Relationship Id="rId15" Type="http://schemas.openxmlformats.org/officeDocument/2006/relationships/hyperlink" Target="https://login.consultant.ru/link/?req=doc&amp;base=LAW&amp;n=500218&amp;dst=100015" TargetMode="External"/><Relationship Id="rId23" Type="http://schemas.openxmlformats.org/officeDocument/2006/relationships/hyperlink" Target="https://login.consultant.ru/link/?req=doc&amp;base=LAW&amp;n=500218&amp;dst=100028" TargetMode="Externa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hyperlink" Target="https://login.consultant.ru/link/?req=doc&amp;base=LAW&amp;n=500218&amp;dst=100008" TargetMode="External"/><Relationship Id="rId19" Type="http://schemas.openxmlformats.org/officeDocument/2006/relationships/hyperlink" Target="https://login.consultant.ru/link/?req=doc&amp;base=LAW&amp;n=334482&amp;dst=100006" TargetMode="Externa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8.png"/><Relationship Id="rId4" Type="http://schemas.openxmlformats.org/officeDocument/2006/relationships/footnotes" Target="footnotes.xml"/><Relationship Id="rId9" Type="http://schemas.openxmlformats.org/officeDocument/2006/relationships/hyperlink" Target="https://login.consultant.ru/link/?req=doc&amp;base=LAW&amp;n=500218&amp;dst=100006" TargetMode="External"/><Relationship Id="rId14" Type="http://schemas.openxmlformats.org/officeDocument/2006/relationships/hyperlink" Target="https://login.consultant.ru/link/?req=doc&amp;base=LAW&amp;n=500218&amp;dst=100013" TargetMode="External"/><Relationship Id="rId22" Type="http://schemas.openxmlformats.org/officeDocument/2006/relationships/hyperlink" Target="https://login.consultant.ru/link/?req=doc&amp;base=LAW&amp;n=500218&amp;dst=100018"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png"/><Relationship Id="rId77" Type="http://schemas.openxmlformats.org/officeDocument/2006/relationships/theme" Target="theme/theme1.xml"/><Relationship Id="rId8" Type="http://schemas.openxmlformats.org/officeDocument/2006/relationships/hyperlink" Target="https://login.consultant.ru/link/?req=doc&amp;base=LAW&amp;n=462970&amp;dst=393" TargetMode="External"/><Relationship Id="rId51" Type="http://schemas.openxmlformats.org/officeDocument/2006/relationships/image" Target="media/image26.png"/><Relationship Id="rId72"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hyperlink" Target="https://login.consultant.ru/link/?req=doc&amp;base=LAW&amp;n=500218&amp;dst=100009" TargetMode="External"/><Relationship Id="rId17" Type="http://schemas.openxmlformats.org/officeDocument/2006/relationships/hyperlink" Target="https://login.consultant.ru/link/?req=doc&amp;base=LAW&amp;n=500218&amp;dst=100017" TargetMode="External"/><Relationship Id="rId25" Type="http://schemas.openxmlformats.org/officeDocument/2006/relationships/footer" Target="footer1.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hyperlink" Target="https://login.consultant.ru/link/?req=doc&amp;base=LAW&amp;n=183206&amp;dst=100027" TargetMode="External"/><Relationship Id="rId41" Type="http://schemas.openxmlformats.org/officeDocument/2006/relationships/image" Target="media/image16.png"/><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hyperlink" Target="https://login.consultant.ru/link/?req=doc&amp;base=LAW&amp;n=500218&amp;dst=100029" TargetMode="External"/><Relationship Id="rId1" Type="http://schemas.openxmlformats.org/officeDocument/2006/relationships/styles" Target="styles.xml"/><Relationship Id="rId6" Type="http://schemas.openxmlformats.org/officeDocument/2006/relationships/hyperlink" Target="https://login.consultant.ru/link/?req=doc&amp;base=LAW&amp;n=33448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5566</Words>
  <Characters>31728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Олиханов Антон Станиславович</dc:creator>
  <cp:keywords/>
  <dc:description/>
  <cp:lastModifiedBy>Олиханов Антон Станиславович</cp:lastModifiedBy>
  <cp:revision>1</cp:revision>
  <dcterms:created xsi:type="dcterms:W3CDTF">2025-03-21T07:56:00Z</dcterms:created>
  <dcterms:modified xsi:type="dcterms:W3CDTF">2025-03-21T07:59:00Z</dcterms:modified>
</cp:coreProperties>
</file>