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9DB" w:rsidRPr="007D5B54" w:rsidRDefault="005C79DB" w:rsidP="00595C42">
      <w:pPr>
        <w:spacing w:before="100" w:beforeAutospacing="1"/>
        <w:jc w:val="right"/>
        <w:rPr>
          <w:sz w:val="22"/>
          <w:szCs w:val="22"/>
        </w:rPr>
      </w:pPr>
      <w:r w:rsidRPr="007D5B54">
        <w:rPr>
          <w:sz w:val="22"/>
          <w:szCs w:val="22"/>
        </w:rPr>
        <w:t>Форма 9в–3</w:t>
      </w:r>
    </w:p>
    <w:p w:rsidR="005C79DB" w:rsidRPr="007D5B54" w:rsidRDefault="005C79DB">
      <w:pPr>
        <w:spacing w:before="120" w:after="360"/>
        <w:jc w:val="center"/>
        <w:rPr>
          <w:b/>
          <w:bCs/>
          <w:sz w:val="24"/>
          <w:szCs w:val="24"/>
        </w:rPr>
      </w:pPr>
      <w:r w:rsidRPr="007D5B54">
        <w:rPr>
          <w:b/>
          <w:bCs/>
          <w:sz w:val="24"/>
          <w:szCs w:val="24"/>
        </w:rPr>
        <w:t>Основные потребительские характеристики регулируемых работ (услуг) и их соответствие государственным</w:t>
      </w:r>
      <w:r w:rsidRPr="007D5B54">
        <w:rPr>
          <w:b/>
          <w:bCs/>
          <w:sz w:val="24"/>
          <w:szCs w:val="24"/>
        </w:rPr>
        <w:br/>
        <w:t>и иным утвержденным стандартам качества в сфере услуг по использованию инфраструктуры внутренних водных путей</w:t>
      </w:r>
    </w:p>
    <w:p w:rsidR="00A95DAF" w:rsidRPr="007D5B54" w:rsidRDefault="00A95DAF" w:rsidP="002F1EA5">
      <w:pPr>
        <w:tabs>
          <w:tab w:val="left" w:pos="9072"/>
        </w:tabs>
        <w:ind w:right="6634"/>
        <w:rPr>
          <w:sz w:val="2"/>
          <w:szCs w:val="2"/>
        </w:rPr>
      </w:pPr>
      <w:r w:rsidRPr="007D5B54">
        <w:rPr>
          <w:sz w:val="22"/>
          <w:szCs w:val="22"/>
        </w:rPr>
        <w:t xml:space="preserve">предоставляемая: </w:t>
      </w:r>
      <w:r w:rsidRPr="007D5B54">
        <w:rPr>
          <w:b/>
          <w:sz w:val="22"/>
          <w:szCs w:val="22"/>
          <w:u w:val="single"/>
        </w:rPr>
        <w:t>ФБУ «Администрация Волжского бассейна»</w:t>
      </w:r>
    </w:p>
    <w:p w:rsidR="00A95DAF" w:rsidRPr="007D5B54" w:rsidRDefault="00A95DAF" w:rsidP="002F1EA5">
      <w:pPr>
        <w:tabs>
          <w:tab w:val="left" w:pos="9639"/>
        </w:tabs>
        <w:ind w:right="538"/>
        <w:rPr>
          <w:sz w:val="2"/>
          <w:szCs w:val="2"/>
        </w:rPr>
      </w:pPr>
      <w:r w:rsidRPr="007D5B54">
        <w:rPr>
          <w:sz w:val="22"/>
          <w:szCs w:val="22"/>
        </w:rPr>
        <w:t xml:space="preserve">на территории областей: </w:t>
      </w:r>
      <w:r w:rsidRPr="007D5B54">
        <w:rPr>
          <w:b/>
          <w:sz w:val="22"/>
          <w:szCs w:val="22"/>
          <w:u w:val="single"/>
        </w:rPr>
        <w:t>Ярославской, Костромской, Ивановской, Нижегородской, Ульяновской, Самарской, Саратовской, Волгоградской, Астраханской, Вологодской, Кировской, республик: Марий Эл, Чувашия, Татарстан, Мордовия, Калмыкия</w:t>
      </w:r>
    </w:p>
    <w:p w:rsidR="004D0C1D" w:rsidRPr="005E6133" w:rsidRDefault="007F639A" w:rsidP="002F1EA5">
      <w:pPr>
        <w:tabs>
          <w:tab w:val="left" w:pos="9639"/>
        </w:tabs>
        <w:ind w:right="538"/>
        <w:rPr>
          <w:b/>
          <w:sz w:val="2"/>
          <w:szCs w:val="2"/>
          <w:u w:val="single"/>
        </w:rPr>
      </w:pPr>
      <w:r w:rsidRPr="007D5B54">
        <w:rPr>
          <w:sz w:val="22"/>
          <w:szCs w:val="22"/>
        </w:rPr>
        <w:t xml:space="preserve">за период: </w:t>
      </w:r>
      <w:r w:rsidR="005E6133" w:rsidRPr="005E6133">
        <w:rPr>
          <w:b/>
          <w:sz w:val="22"/>
          <w:szCs w:val="22"/>
          <w:u w:val="single"/>
        </w:rPr>
        <w:t>9 месяцев</w:t>
      </w:r>
      <w:r w:rsidR="00836BE1" w:rsidRPr="005E6133">
        <w:rPr>
          <w:b/>
          <w:sz w:val="22"/>
          <w:szCs w:val="22"/>
          <w:u w:val="single"/>
        </w:rPr>
        <w:t xml:space="preserve"> </w:t>
      </w:r>
      <w:r w:rsidR="00701E18" w:rsidRPr="005E6133">
        <w:rPr>
          <w:b/>
          <w:sz w:val="22"/>
          <w:szCs w:val="22"/>
          <w:u w:val="single"/>
        </w:rPr>
        <w:t>2</w:t>
      </w:r>
      <w:r w:rsidR="00DE01E2" w:rsidRPr="005E6133">
        <w:rPr>
          <w:b/>
          <w:sz w:val="22"/>
          <w:szCs w:val="22"/>
          <w:u w:val="single"/>
        </w:rPr>
        <w:t>02</w:t>
      </w:r>
      <w:r w:rsidR="00E61832" w:rsidRPr="005E6133">
        <w:rPr>
          <w:b/>
          <w:sz w:val="22"/>
          <w:szCs w:val="22"/>
          <w:u w:val="single"/>
        </w:rPr>
        <w:t>6</w:t>
      </w:r>
      <w:r w:rsidR="00A52BA3" w:rsidRPr="005E6133">
        <w:rPr>
          <w:b/>
          <w:sz w:val="22"/>
          <w:szCs w:val="22"/>
          <w:u w:val="single"/>
        </w:rPr>
        <w:t xml:space="preserve"> год</w:t>
      </w:r>
      <w:r w:rsidR="00E61832" w:rsidRPr="005E6133">
        <w:rPr>
          <w:b/>
          <w:sz w:val="22"/>
          <w:szCs w:val="22"/>
          <w:u w:val="single"/>
        </w:rPr>
        <w:t>а</w:t>
      </w:r>
    </w:p>
    <w:p w:rsidR="00A95DAF" w:rsidRPr="007D5B54" w:rsidRDefault="00A95DAF" w:rsidP="002F1EA5">
      <w:pPr>
        <w:tabs>
          <w:tab w:val="left" w:pos="9639"/>
        </w:tabs>
        <w:ind w:right="538"/>
        <w:rPr>
          <w:sz w:val="2"/>
          <w:szCs w:val="2"/>
        </w:rPr>
      </w:pPr>
    </w:p>
    <w:p w:rsidR="00A95DAF" w:rsidRPr="007D5B54" w:rsidRDefault="00A95DAF" w:rsidP="002F1EA5">
      <w:pPr>
        <w:tabs>
          <w:tab w:val="left" w:pos="9639"/>
        </w:tabs>
        <w:ind w:right="538"/>
        <w:rPr>
          <w:b/>
          <w:sz w:val="22"/>
          <w:szCs w:val="22"/>
          <w:u w:val="single"/>
        </w:rPr>
      </w:pPr>
      <w:r w:rsidRPr="007D5B54">
        <w:rPr>
          <w:sz w:val="22"/>
          <w:szCs w:val="22"/>
        </w:rPr>
        <w:t xml:space="preserve">Сведения о юридическом лице:  </w:t>
      </w:r>
      <w:r w:rsidRPr="007D5B54">
        <w:rPr>
          <w:b/>
          <w:sz w:val="22"/>
          <w:szCs w:val="22"/>
          <w:u w:val="single"/>
        </w:rPr>
        <w:t>ФБУ «Администрация Волжского бассейна»;</w:t>
      </w:r>
    </w:p>
    <w:p w:rsidR="00A95DAF" w:rsidRPr="007D5B54" w:rsidRDefault="00A95DAF" w:rsidP="002F1EA5">
      <w:pPr>
        <w:tabs>
          <w:tab w:val="left" w:pos="9639"/>
        </w:tabs>
        <w:ind w:right="538"/>
        <w:rPr>
          <w:b/>
          <w:sz w:val="22"/>
          <w:szCs w:val="22"/>
          <w:u w:val="single"/>
        </w:rPr>
      </w:pPr>
      <w:r w:rsidRPr="007D5B54">
        <w:rPr>
          <w:b/>
          <w:sz w:val="22"/>
          <w:szCs w:val="22"/>
          <w:u w:val="single"/>
        </w:rPr>
        <w:t>Российская Федерация, 603001, г. Нижний Новгород, ул. Рождественская, д. 21</w:t>
      </w:r>
      <w:r w:rsidR="00F92636" w:rsidRPr="007D5B54">
        <w:rPr>
          <w:b/>
          <w:sz w:val="22"/>
          <w:szCs w:val="22"/>
          <w:u w:val="single"/>
        </w:rPr>
        <w:t> «</w:t>
      </w:r>
      <w:r w:rsidRPr="007D5B54">
        <w:rPr>
          <w:b/>
          <w:sz w:val="22"/>
          <w:szCs w:val="22"/>
          <w:u w:val="single"/>
        </w:rPr>
        <w:t>Б</w:t>
      </w:r>
      <w:r w:rsidR="00F92636" w:rsidRPr="007D5B54">
        <w:rPr>
          <w:b/>
          <w:sz w:val="22"/>
          <w:szCs w:val="22"/>
          <w:u w:val="single"/>
        </w:rPr>
        <w:t>»</w:t>
      </w:r>
      <w:r w:rsidRPr="007D5B54">
        <w:rPr>
          <w:b/>
          <w:sz w:val="22"/>
          <w:szCs w:val="22"/>
          <w:u w:val="single"/>
        </w:rPr>
        <w:t>;</w:t>
      </w:r>
    </w:p>
    <w:p w:rsidR="00A95DAF" w:rsidRPr="007D5B54" w:rsidRDefault="00F64916" w:rsidP="002F1EA5">
      <w:pPr>
        <w:tabs>
          <w:tab w:val="left" w:pos="9639"/>
        </w:tabs>
        <w:ind w:right="538"/>
        <w:rPr>
          <w:b/>
          <w:sz w:val="22"/>
          <w:szCs w:val="22"/>
          <w:u w:val="single"/>
        </w:rPr>
      </w:pPr>
      <w:r w:rsidRPr="007D5B54">
        <w:rPr>
          <w:b/>
          <w:sz w:val="22"/>
          <w:szCs w:val="22"/>
          <w:u w:val="single"/>
        </w:rPr>
        <w:t>И.о. р</w:t>
      </w:r>
      <w:r w:rsidR="009E1110" w:rsidRPr="007D5B54">
        <w:rPr>
          <w:b/>
          <w:sz w:val="22"/>
          <w:szCs w:val="22"/>
          <w:u w:val="single"/>
        </w:rPr>
        <w:t>уководител</w:t>
      </w:r>
      <w:r w:rsidRPr="007D5B54">
        <w:rPr>
          <w:b/>
          <w:sz w:val="22"/>
          <w:szCs w:val="22"/>
          <w:u w:val="single"/>
        </w:rPr>
        <w:t xml:space="preserve">я </w:t>
      </w:r>
      <w:r w:rsidR="00E2716D">
        <w:rPr>
          <w:b/>
          <w:sz w:val="22"/>
          <w:szCs w:val="22"/>
          <w:u w:val="single"/>
        </w:rPr>
        <w:t>Галеев Рустем Эдуардович</w:t>
      </w:r>
      <w:r w:rsidR="009E1110" w:rsidRPr="007D5B54">
        <w:rPr>
          <w:b/>
          <w:sz w:val="22"/>
          <w:szCs w:val="22"/>
          <w:u w:val="single"/>
        </w:rPr>
        <w:t>, тел. (831) 431-33-00</w:t>
      </w:r>
    </w:p>
    <w:p w:rsidR="005C79DB" w:rsidRPr="007D5B54" w:rsidRDefault="005C79DB" w:rsidP="00EF4071">
      <w:pPr>
        <w:tabs>
          <w:tab w:val="left" w:pos="8789"/>
        </w:tabs>
        <w:spacing w:after="480"/>
        <w:ind w:right="6775"/>
        <w:rPr>
          <w:sz w:val="18"/>
          <w:szCs w:val="18"/>
        </w:rPr>
      </w:pPr>
    </w:p>
    <w:tbl>
      <w:tblPr>
        <w:tblW w:w="1587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304"/>
        <w:gridCol w:w="2240"/>
        <w:gridCol w:w="2541"/>
        <w:gridCol w:w="2268"/>
        <w:gridCol w:w="2539"/>
        <w:gridCol w:w="1990"/>
        <w:gridCol w:w="2704"/>
      </w:tblGrid>
      <w:tr w:rsidR="005C79DB" w:rsidRPr="007D5B54" w:rsidTr="00A52BA3">
        <w:trPr>
          <w:trHeight w:val="708"/>
        </w:trPr>
        <w:tc>
          <w:tcPr>
            <w:tcW w:w="284" w:type="dxa"/>
          </w:tcPr>
          <w:p w:rsidR="005C79DB" w:rsidRPr="007D5B54" w:rsidRDefault="005C79DB" w:rsidP="003A79BC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№</w:t>
            </w:r>
            <w:r w:rsidRPr="007D5B54">
              <w:rPr>
                <w:sz w:val="18"/>
                <w:szCs w:val="18"/>
              </w:rPr>
              <w:br/>
              <w:t>п/п</w:t>
            </w:r>
          </w:p>
        </w:tc>
        <w:tc>
          <w:tcPr>
            <w:tcW w:w="1304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Перечень регулируемых работ (услуг)</w:t>
            </w:r>
          </w:p>
        </w:tc>
        <w:tc>
          <w:tcPr>
            <w:tcW w:w="2240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Нормативные правовые акты, которыми утверж</w:t>
            </w:r>
            <w:r w:rsidRPr="007D5B54">
              <w:rPr>
                <w:sz w:val="18"/>
                <w:szCs w:val="18"/>
              </w:rPr>
              <w:softHyphen/>
              <w:t>дены правила оказания соответствующих работ (услуг), государственные и иные стандарты (при наличии)</w:t>
            </w:r>
          </w:p>
        </w:tc>
        <w:tc>
          <w:tcPr>
            <w:tcW w:w="2541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Сведения об обеспечении безопасности плавания судов по внутренним водным путям</w:t>
            </w:r>
          </w:p>
        </w:tc>
        <w:tc>
          <w:tcPr>
            <w:tcW w:w="2268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Сведения о навигационно-гидрографическом обеспе</w:t>
            </w:r>
            <w:r w:rsidRPr="007D5B54">
              <w:rPr>
                <w:sz w:val="18"/>
                <w:szCs w:val="18"/>
              </w:rPr>
              <w:softHyphen/>
              <w:t>чении условий плавания судов по внутренним водным путям</w:t>
            </w:r>
          </w:p>
        </w:tc>
        <w:tc>
          <w:tcPr>
            <w:tcW w:w="2539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Сведения об обеспечении лоцманской проводки судов по отдельным участкам внут</w:t>
            </w:r>
            <w:r w:rsidRPr="007D5B54">
              <w:rPr>
                <w:sz w:val="18"/>
                <w:szCs w:val="18"/>
              </w:rPr>
              <w:softHyphen/>
              <w:t>ренних водных путей</w:t>
            </w:r>
          </w:p>
        </w:tc>
        <w:tc>
          <w:tcPr>
            <w:tcW w:w="1990" w:type="dxa"/>
          </w:tcPr>
          <w:p w:rsidR="005C79DB" w:rsidRPr="007D5B54" w:rsidRDefault="005C79DB" w:rsidP="008337B3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Сведения о ледокольном обеспечении в зимних условиях навигации</w:t>
            </w:r>
          </w:p>
        </w:tc>
        <w:tc>
          <w:tcPr>
            <w:tcW w:w="2704" w:type="dxa"/>
          </w:tcPr>
          <w:p w:rsidR="005C79DB" w:rsidRPr="007D5B54" w:rsidRDefault="005C79DB" w:rsidP="00364304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Сведения об обеспечении прохода судов по судоходным гидроте</w:t>
            </w:r>
            <w:r w:rsidR="00364304" w:rsidRPr="007D5B54">
              <w:rPr>
                <w:sz w:val="18"/>
                <w:szCs w:val="18"/>
              </w:rPr>
              <w:t>х</w:t>
            </w:r>
            <w:r w:rsidRPr="007D5B54">
              <w:rPr>
                <w:sz w:val="18"/>
                <w:szCs w:val="18"/>
              </w:rPr>
              <w:t>ническим сооружениям</w:t>
            </w:r>
          </w:p>
        </w:tc>
      </w:tr>
    </w:tbl>
    <w:p w:rsidR="002B181D" w:rsidRPr="007D5B54" w:rsidRDefault="002B181D" w:rsidP="003A79BC">
      <w:pPr>
        <w:jc w:val="center"/>
        <w:rPr>
          <w:sz w:val="18"/>
          <w:szCs w:val="18"/>
        </w:rPr>
        <w:sectPr w:rsidR="002B181D" w:rsidRPr="007D5B54">
          <w:pgSz w:w="16840" w:h="11907" w:orient="landscape" w:code="9"/>
          <w:pgMar w:top="1134" w:right="567" w:bottom="567" w:left="567" w:header="397" w:footer="397" w:gutter="0"/>
          <w:cols w:space="709"/>
          <w:rtlGutter/>
        </w:sectPr>
      </w:pPr>
    </w:p>
    <w:tbl>
      <w:tblPr>
        <w:tblW w:w="1587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304"/>
        <w:gridCol w:w="2240"/>
        <w:gridCol w:w="2541"/>
        <w:gridCol w:w="2268"/>
        <w:gridCol w:w="2539"/>
        <w:gridCol w:w="1990"/>
        <w:gridCol w:w="2704"/>
      </w:tblGrid>
      <w:tr w:rsidR="005C79DB" w:rsidRPr="007D5B54" w:rsidTr="00297CFC">
        <w:trPr>
          <w:tblHeader/>
        </w:trPr>
        <w:tc>
          <w:tcPr>
            <w:tcW w:w="284" w:type="dxa"/>
          </w:tcPr>
          <w:p w:rsidR="005C79DB" w:rsidRPr="007D5B54" w:rsidRDefault="005C79DB" w:rsidP="003A79BC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1</w:t>
            </w:r>
          </w:p>
        </w:tc>
        <w:tc>
          <w:tcPr>
            <w:tcW w:w="1304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2</w:t>
            </w:r>
          </w:p>
        </w:tc>
        <w:tc>
          <w:tcPr>
            <w:tcW w:w="2240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3</w:t>
            </w:r>
          </w:p>
        </w:tc>
        <w:tc>
          <w:tcPr>
            <w:tcW w:w="2541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5</w:t>
            </w:r>
          </w:p>
        </w:tc>
        <w:tc>
          <w:tcPr>
            <w:tcW w:w="2539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6</w:t>
            </w:r>
          </w:p>
        </w:tc>
        <w:tc>
          <w:tcPr>
            <w:tcW w:w="1990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7</w:t>
            </w:r>
          </w:p>
        </w:tc>
        <w:tc>
          <w:tcPr>
            <w:tcW w:w="2704" w:type="dxa"/>
            <w:vAlign w:val="bottom"/>
          </w:tcPr>
          <w:p w:rsidR="005C79DB" w:rsidRPr="007D5B54" w:rsidRDefault="005C79D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8</w:t>
            </w:r>
          </w:p>
        </w:tc>
      </w:tr>
      <w:tr w:rsidR="00F6063E" w:rsidRPr="007D5B54" w:rsidTr="00297CFC">
        <w:tc>
          <w:tcPr>
            <w:tcW w:w="284" w:type="dxa"/>
          </w:tcPr>
          <w:p w:rsidR="00F6063E" w:rsidRPr="007D5B54" w:rsidRDefault="00F6063E" w:rsidP="00F6063E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1</w:t>
            </w:r>
          </w:p>
        </w:tc>
        <w:tc>
          <w:tcPr>
            <w:tcW w:w="1304" w:type="dxa"/>
          </w:tcPr>
          <w:p w:rsidR="00F6063E" w:rsidRPr="007D5B54" w:rsidRDefault="00F6063E" w:rsidP="00F6063E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Обеспечение безопасности плавания судов по внутренним водным путям</w:t>
            </w:r>
          </w:p>
        </w:tc>
        <w:tc>
          <w:tcPr>
            <w:tcW w:w="2240" w:type="dxa"/>
            <w:vAlign w:val="bottom"/>
          </w:tcPr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а) Приказ Минтранса России от 19.01.2018. №19 «Правила плавания судов по внутренним водным путям»;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б) Приказ Минтранса России от 02.09.2018 № 282 «Правила движения и стоянки судов в Волжском бассейне внутренних 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водных путей Российской Федерации»;</w:t>
            </w:r>
          </w:p>
          <w:p w:rsidR="00A83EFB" w:rsidRPr="00A83EFB" w:rsidRDefault="00F6063E" w:rsidP="00A83EFB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в) </w:t>
            </w:r>
            <w:r w:rsidR="00A83EFB" w:rsidRPr="00A83EFB">
              <w:rPr>
                <w:sz w:val="18"/>
                <w:szCs w:val="18"/>
              </w:rPr>
              <w:t>Приказ Минтранса России от 08.05.2026 N 210</w:t>
            </w:r>
          </w:p>
          <w:p w:rsidR="00F6063E" w:rsidRPr="007D5B54" w:rsidRDefault="00A83EFB" w:rsidP="00A83EFB">
            <w:pPr>
              <w:jc w:val="both"/>
              <w:rPr>
                <w:sz w:val="18"/>
                <w:szCs w:val="18"/>
              </w:rPr>
            </w:pPr>
            <w:r w:rsidRPr="00A83EFB">
              <w:rPr>
                <w:sz w:val="18"/>
                <w:szCs w:val="18"/>
              </w:rPr>
              <w:t>"Об утверждении Правил буксировки судов и плавучих объектов на внутреннем водном транспорте Российской Федерации"</w:t>
            </w:r>
            <w:r w:rsidR="00F6063E" w:rsidRPr="007D5B54">
              <w:rPr>
                <w:sz w:val="18"/>
                <w:szCs w:val="18"/>
              </w:rPr>
              <w:t>;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г) Приказ Минтранса России от 01 марта 2010 №47 </w:t>
            </w:r>
            <w:r w:rsidRPr="007D5B54">
              <w:rPr>
                <w:sz w:val="18"/>
                <w:szCs w:val="18"/>
              </w:rPr>
              <w:lastRenderedPageBreak/>
              <w:t>«Порядок диспетчерского регулирования движения судов на внутренних водных путях Российской Федерации»;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д) «Правила радиосвязи на внутренних водных путях Российской Федера</w:t>
            </w:r>
            <w:r w:rsidRPr="007D5B54">
              <w:rPr>
                <w:sz w:val="18"/>
                <w:szCs w:val="18"/>
              </w:rPr>
              <w:softHyphen/>
              <w:t>ции», утвержденные Мин</w:t>
            </w:r>
            <w:r w:rsidRPr="007D5B54">
              <w:rPr>
                <w:sz w:val="18"/>
                <w:szCs w:val="18"/>
              </w:rPr>
              <w:softHyphen/>
              <w:t>трансом РФ 07.09.1994 и Главгоссвязьнадзором РФ 12.09.1994;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е) Приказ Минтранса России от 25.03.2019 №83 «Правила радиосвязи подвижной службы и подвижной спутниковой службы на внутренних водных путях»;</w:t>
            </w:r>
          </w:p>
        </w:tc>
        <w:tc>
          <w:tcPr>
            <w:tcW w:w="2541" w:type="dxa"/>
          </w:tcPr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lastRenderedPageBreak/>
              <w:t>Обязательное диспетчерское регулирование в границах деятельности ФБУ «Администрация Волжского бассейна» осуществляется на участках: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р.Волга – 459,0 - 3029,0 км.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р.Кама – 1583,6 - 1383,0 км.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р.Ока – 0,0 - 58,0 км.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Сигналы бедствия, срочности и безопасности передаются на одной из рабочих частот, на которых радиостанции береговых пунктов внутренних водных путей и спасательных судов ведут наблюдение за вызовами судовых радиостанций в соответствии с "Указаниями по организации судовой радиосвязи в бассейне (регионе)"</w:t>
            </w:r>
            <w:r w:rsidRPr="007D5B54">
              <w:t>,</w:t>
            </w:r>
            <w:r w:rsidRPr="007D5B54">
              <w:rPr>
                <w:sz w:val="18"/>
                <w:szCs w:val="18"/>
              </w:rPr>
              <w:t xml:space="preserve"> а также на частотах: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lastRenderedPageBreak/>
              <w:t>- 500 кГц – при работе радиотелеграфом;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- 2182 кГц и 300,2 МГц (5 канал) – при работе радиотелефоном.</w:t>
            </w:r>
          </w:p>
          <w:p w:rsidR="00F6063E" w:rsidRPr="007D5B54" w:rsidRDefault="00F6063E" w:rsidP="00F6063E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Аварийно-спасательных и пожарных судов в распоряжении ФБУ «Администрация Волжского бассейна» нет.</w:t>
            </w:r>
          </w:p>
        </w:tc>
        <w:tc>
          <w:tcPr>
            <w:tcW w:w="2268" w:type="dxa"/>
            <w:vAlign w:val="bottom"/>
          </w:tcPr>
          <w:p w:rsidR="00F6063E" w:rsidRPr="007D5B54" w:rsidRDefault="00F6063E" w:rsidP="00F6063E">
            <w:pPr>
              <w:rPr>
                <w:sz w:val="18"/>
                <w:szCs w:val="18"/>
              </w:rPr>
            </w:pPr>
          </w:p>
        </w:tc>
        <w:tc>
          <w:tcPr>
            <w:tcW w:w="2539" w:type="dxa"/>
            <w:vAlign w:val="bottom"/>
          </w:tcPr>
          <w:p w:rsidR="00F6063E" w:rsidRPr="007D5B54" w:rsidRDefault="00F6063E" w:rsidP="00F6063E">
            <w:pPr>
              <w:rPr>
                <w:sz w:val="18"/>
                <w:szCs w:val="18"/>
              </w:rPr>
            </w:pPr>
          </w:p>
        </w:tc>
        <w:tc>
          <w:tcPr>
            <w:tcW w:w="1990" w:type="dxa"/>
            <w:vAlign w:val="bottom"/>
          </w:tcPr>
          <w:p w:rsidR="00F6063E" w:rsidRPr="007D5B54" w:rsidRDefault="00F6063E" w:rsidP="00F6063E">
            <w:pPr>
              <w:rPr>
                <w:sz w:val="18"/>
                <w:szCs w:val="18"/>
              </w:rPr>
            </w:pPr>
          </w:p>
        </w:tc>
        <w:tc>
          <w:tcPr>
            <w:tcW w:w="2704" w:type="dxa"/>
            <w:vAlign w:val="bottom"/>
          </w:tcPr>
          <w:p w:rsidR="00F6063E" w:rsidRPr="007D5B54" w:rsidRDefault="00F6063E" w:rsidP="00F6063E">
            <w:pPr>
              <w:rPr>
                <w:sz w:val="18"/>
                <w:szCs w:val="18"/>
              </w:rPr>
            </w:pPr>
          </w:p>
        </w:tc>
      </w:tr>
      <w:tr w:rsidR="00E83219" w:rsidRPr="007D5B54" w:rsidTr="00E83219">
        <w:tc>
          <w:tcPr>
            <w:tcW w:w="284" w:type="dxa"/>
          </w:tcPr>
          <w:p w:rsidR="00E83219" w:rsidRPr="007D5B54" w:rsidRDefault="00E83219" w:rsidP="00E83219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2</w:t>
            </w:r>
          </w:p>
        </w:tc>
        <w:tc>
          <w:tcPr>
            <w:tcW w:w="1304" w:type="dxa"/>
          </w:tcPr>
          <w:p w:rsidR="00E83219" w:rsidRPr="007D5B54" w:rsidRDefault="00E83219" w:rsidP="00E83219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Навигационно-гидрогра</w:t>
            </w:r>
            <w:r w:rsidRPr="007D5B54">
              <w:rPr>
                <w:sz w:val="18"/>
                <w:szCs w:val="18"/>
              </w:rPr>
              <w:softHyphen/>
              <w:t>фическое обеспечение условий плавания судов по внут</w:t>
            </w:r>
            <w:r w:rsidRPr="007D5B54">
              <w:rPr>
                <w:sz w:val="18"/>
                <w:szCs w:val="18"/>
              </w:rPr>
              <w:softHyphen/>
              <w:t>ренним водным путям</w:t>
            </w:r>
          </w:p>
        </w:tc>
        <w:tc>
          <w:tcPr>
            <w:tcW w:w="2240" w:type="dxa"/>
            <w:vAlign w:val="center"/>
          </w:tcPr>
          <w:p w:rsidR="00AF79F8" w:rsidRPr="00AF79F8" w:rsidRDefault="00AF79F8" w:rsidP="00AF79F8">
            <w:pPr>
              <w:pStyle w:val="ab"/>
              <w:tabs>
                <w:tab w:val="left" w:pos="369"/>
              </w:tabs>
              <w:ind w:left="7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>Государственное задание №110-00008-26-00 на 2026 год и плановый период 2027 и 2028 годов Распоряжение Росморречфлота от 30.12.2025 за №АТ-442-р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</w:t>
            </w:r>
          </w:p>
          <w:p w:rsidR="00AF79F8" w:rsidRPr="00AF79F8" w:rsidRDefault="00AF79F8" w:rsidP="00AF79F8">
            <w:pPr>
              <w:pStyle w:val="ab"/>
              <w:tabs>
                <w:tab w:val="left" w:pos="369"/>
              </w:tabs>
              <w:ind w:left="7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 xml:space="preserve">Распоряжение Росморречфлота от 27.03.2026 за №АТ-58-р О внесении изменений в распоряжение Федерального агентства морского и речного транспорта от 30.12.2025 № АТ-442-р </w:t>
            </w:r>
            <w:r w:rsidRPr="00AF79F8">
              <w:rPr>
                <w:rFonts w:ascii="Times New Roman" w:hAnsi="Times New Roman"/>
                <w:sz w:val="18"/>
                <w:szCs w:val="18"/>
              </w:rPr>
              <w:lastRenderedPageBreak/>
              <w:t>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</w:t>
            </w:r>
          </w:p>
          <w:p w:rsidR="00AF79F8" w:rsidRPr="00AF79F8" w:rsidRDefault="00AF79F8" w:rsidP="00AF79F8">
            <w:pPr>
              <w:pStyle w:val="ab"/>
              <w:tabs>
                <w:tab w:val="left" w:pos="369"/>
              </w:tabs>
              <w:ind w:left="7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 xml:space="preserve">Распоряжение Росморречфлота от 19.05.2026 за №ФШ-124-р </w:t>
            </w:r>
          </w:p>
          <w:p w:rsidR="00AF79F8" w:rsidRPr="00AF79F8" w:rsidRDefault="00AF79F8" w:rsidP="00AF79F8">
            <w:pPr>
              <w:pStyle w:val="ab"/>
              <w:tabs>
                <w:tab w:val="left" w:pos="369"/>
              </w:tabs>
              <w:ind w:left="74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>О внесении изменений в распоряжение Федерального агентства морского и речного транспорта от 30.12.2025 № АТ-442-р «Об установлении категорий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</w:t>
            </w:r>
          </w:p>
          <w:p w:rsidR="00AF79F8" w:rsidRPr="00AF79F8" w:rsidRDefault="00AF79F8" w:rsidP="00AF79F8">
            <w:pPr>
              <w:pStyle w:val="ab"/>
              <w:tabs>
                <w:tab w:val="left" w:pos="369"/>
              </w:tabs>
              <w:ind w:left="7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 xml:space="preserve">Распоряжение Росморречфлота от 20.07.2026 за №АТ-205-р </w:t>
            </w:r>
          </w:p>
          <w:p w:rsidR="00E83219" w:rsidRPr="007D5B54" w:rsidRDefault="00AF79F8" w:rsidP="00AF79F8">
            <w:pPr>
              <w:pStyle w:val="ab"/>
              <w:tabs>
                <w:tab w:val="left" w:pos="369"/>
              </w:tabs>
              <w:ind w:left="74" w:firstLine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F79F8">
              <w:rPr>
                <w:rFonts w:ascii="Times New Roman" w:hAnsi="Times New Roman"/>
                <w:sz w:val="18"/>
                <w:szCs w:val="18"/>
              </w:rPr>
              <w:t>О внесении изменений в распоряжение Федерального агентства морского и речного транспорта от 30.12.2025 № АТ-442-р «Об установлении катего</w:t>
            </w:r>
            <w:r w:rsidRPr="00AF79F8">
              <w:rPr>
                <w:rFonts w:ascii="Times New Roman" w:hAnsi="Times New Roman"/>
                <w:sz w:val="18"/>
                <w:szCs w:val="18"/>
              </w:rPr>
              <w:lastRenderedPageBreak/>
              <w:t>рий внутренних водных путей, определяющих для участков внутренних водных путей габариты судовых ходов и навигационно-гидрографическое обеспечение условий плавания судов, перечень судовых ходов, а также сроки работы средств навигационного оборудования и судоходных гидротехнических сооружений в навигацию 2026 года»</w:t>
            </w:r>
          </w:p>
        </w:tc>
        <w:tc>
          <w:tcPr>
            <w:tcW w:w="2541" w:type="dxa"/>
          </w:tcPr>
          <w:p w:rsidR="00E83219" w:rsidRPr="007D5B54" w:rsidRDefault="00E83219" w:rsidP="00E83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F79F8" w:rsidRDefault="00AF79F8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F79F8">
              <w:rPr>
                <w:rFonts w:ascii="Times New Roman" w:hAnsi="Times New Roman" w:cs="Times New Roman"/>
                <w:sz w:val="16"/>
                <w:szCs w:val="16"/>
              </w:rPr>
              <w:t>Гарантированные габариты судовых ходов по участкам внутренних водных путей, а так же категории средств навигационного оборудования и сроки их работы указаны в приложении №1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C86ED7" w:rsidRPr="007D5B54" w:rsidRDefault="00C86ED7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>Издание (переиздание) и поддержание в актуальном состоянии бумажных карт и электронных навигационных карт (ЭНК) внутренних водных путей, находящихся в границах ответственности ФБУ «Администрация Волжского бассейна», а именно:</w:t>
            </w:r>
          </w:p>
          <w:p w:rsidR="00C86ED7" w:rsidRPr="007D5B54" w:rsidRDefault="00C86ED7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>- Том 5 Атласа ЕГС, р. Волга от Рыбинского гидроузла до Чебоксарского гидроузла, изд.2014 г.</w:t>
            </w:r>
          </w:p>
          <w:p w:rsidR="00C86ED7" w:rsidRPr="007D5B54" w:rsidRDefault="00C86ED7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>- Том 6 часть 1 Атласа ЕГС, р. Волга от Чебоксарского гидроузла до Самарского гидроузла, р. Кама от устья р. Вятка до устья р. Кама, изд.2022 г.</w:t>
            </w:r>
          </w:p>
          <w:p w:rsidR="00C86ED7" w:rsidRPr="007D5B54" w:rsidRDefault="00C86ED7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>- Том 6 часть 2 Атласа ЕГС, р. Волга от Самарского гидроузла до Волгоградского гидроузла, изд.2018 г.</w:t>
            </w:r>
          </w:p>
          <w:p w:rsidR="00C86ED7" w:rsidRPr="007D5B54" w:rsidRDefault="00C86ED7" w:rsidP="00C86ED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>- Том 7 Атласа ЕГС, р. Волга от Волгоградского гидроузла до города Астрахань, изд.2016 г.</w:t>
            </w:r>
          </w:p>
          <w:p w:rsidR="00492936" w:rsidRDefault="00C86ED7" w:rsidP="00010814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 xml:space="preserve">Корректурные материалы, изданные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за 9 месяцев</w:t>
            </w: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 xml:space="preserve"> 2026 года: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Корректура на начало навигации 2026 года по Волжскому бассейну ВВП,</w:t>
            </w: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 xml:space="preserve"> корректура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карт </w:t>
            </w:r>
            <w:r w:rsidRPr="007D5B54">
              <w:rPr>
                <w:rFonts w:ascii="Times New Roman" w:hAnsi="Times New Roman" w:cs="Times New Roman"/>
                <w:sz w:val="16"/>
                <w:szCs w:val="16"/>
              </w:rPr>
              <w:t xml:space="preserve">малых рек,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Извещени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я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судоводителям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 выпуск №1, И</w:t>
            </w:r>
            <w:r w:rsidR="00010814" w:rsidRPr="00010814">
              <w:rPr>
                <w:rFonts w:ascii="Times New Roman" w:hAnsi="Times New Roman" w:cs="Times New Roman"/>
                <w:sz w:val="16"/>
                <w:szCs w:val="16"/>
              </w:rPr>
              <w:t>звещения судоводителям выпуск №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2. Кроме того в период с 01.01.2026 по 30.09.2026 были выполнены следующие работы:</w:t>
            </w:r>
            <w:r w:rsidR="00010814" w:rsidRPr="00010814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9D5A27" w:rsidRDefault="009D5A27" w:rsidP="009D5A2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>обработка русловых съемок для коррект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ировки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 xml:space="preserve"> ячеек ЭНК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>бумажных карт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9D5A27" w:rsidRDefault="009D5A27" w:rsidP="009D5A27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подготовка цифрового издательского оригинала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 xml:space="preserve"> тома 7 Атласа ЕГС ЕЧ РФ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10814" w:rsidRPr="007D5B54" w:rsidRDefault="009D5A27" w:rsidP="00010814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внесение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>оррект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уры в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 xml:space="preserve"> ГЭНК 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>тома 5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, 6 ч.1, ч.2, 7 </w:t>
            </w:r>
            <w:r w:rsidR="00492936">
              <w:rPr>
                <w:rFonts w:ascii="Times New Roman" w:hAnsi="Times New Roman" w:cs="Times New Roman"/>
                <w:sz w:val="16"/>
                <w:szCs w:val="16"/>
              </w:rPr>
              <w:t xml:space="preserve"> Атласа ЕГС</w:t>
            </w:r>
            <w:r w:rsidR="00010814">
              <w:rPr>
                <w:rFonts w:ascii="Times New Roman" w:hAnsi="Times New Roman" w:cs="Times New Roman"/>
                <w:sz w:val="16"/>
                <w:szCs w:val="16"/>
              </w:rPr>
              <w:t xml:space="preserve"> ЕЧ РФ).</w:t>
            </w:r>
            <w:bookmarkStart w:id="0" w:name="_GoBack"/>
            <w:bookmarkEnd w:id="0"/>
          </w:p>
          <w:p w:rsidR="00492936" w:rsidRPr="007D5B54" w:rsidRDefault="00492936" w:rsidP="00010814">
            <w:pPr>
              <w:pStyle w:val="ConsPlusCell"/>
              <w:tabs>
                <w:tab w:val="left" w:pos="243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39" w:type="dxa"/>
          </w:tcPr>
          <w:p w:rsidR="00E83219" w:rsidRPr="007D5B54" w:rsidRDefault="00E83219" w:rsidP="00E83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</w:tcPr>
          <w:p w:rsidR="00E83219" w:rsidRPr="007D5B54" w:rsidRDefault="00E83219" w:rsidP="00E832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4" w:type="dxa"/>
          </w:tcPr>
          <w:p w:rsidR="00E83219" w:rsidRPr="007D5B54" w:rsidRDefault="00E83219" w:rsidP="00E83219">
            <w:pPr>
              <w:rPr>
                <w:sz w:val="16"/>
                <w:szCs w:val="16"/>
              </w:rPr>
            </w:pPr>
          </w:p>
        </w:tc>
      </w:tr>
      <w:tr w:rsidR="00B71886" w:rsidRPr="007D5B54" w:rsidTr="00297CFC">
        <w:tc>
          <w:tcPr>
            <w:tcW w:w="284" w:type="dxa"/>
          </w:tcPr>
          <w:p w:rsidR="00B71886" w:rsidRPr="007D5B54" w:rsidRDefault="00B71886" w:rsidP="00794F0A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304" w:type="dxa"/>
          </w:tcPr>
          <w:p w:rsidR="00B71886" w:rsidRPr="007D5B54" w:rsidRDefault="008C1457" w:rsidP="00794F0A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Обеспечение лоцманской проводки судов</w:t>
            </w:r>
          </w:p>
        </w:tc>
        <w:tc>
          <w:tcPr>
            <w:tcW w:w="2240" w:type="dxa"/>
          </w:tcPr>
          <w:p w:rsidR="002F780A" w:rsidRPr="007D5B54" w:rsidRDefault="007856B3" w:rsidP="002F780A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а) </w:t>
            </w:r>
            <w:r w:rsidR="002F780A" w:rsidRPr="007D5B54">
              <w:rPr>
                <w:sz w:val="18"/>
                <w:szCs w:val="18"/>
              </w:rPr>
              <w:t>Кодекс внутреннего водного транспорта Российской Федерации;</w:t>
            </w:r>
          </w:p>
          <w:p w:rsidR="00124782" w:rsidRPr="00124782" w:rsidRDefault="007856B3" w:rsidP="00124782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б)</w:t>
            </w:r>
            <w:r w:rsidR="002F780A" w:rsidRPr="007D5B54">
              <w:rPr>
                <w:sz w:val="18"/>
                <w:szCs w:val="18"/>
              </w:rPr>
              <w:t xml:space="preserve"> </w:t>
            </w:r>
            <w:r w:rsidR="00124782" w:rsidRPr="00124782">
              <w:rPr>
                <w:sz w:val="18"/>
                <w:szCs w:val="18"/>
              </w:rPr>
              <w:t>Приказ Минтранса России от 07.05.2026 N 205</w:t>
            </w:r>
          </w:p>
          <w:p w:rsidR="00681281" w:rsidRPr="007D5B54" w:rsidRDefault="00124782" w:rsidP="00124782">
            <w:pPr>
              <w:jc w:val="both"/>
              <w:rPr>
                <w:sz w:val="18"/>
                <w:szCs w:val="18"/>
              </w:rPr>
            </w:pPr>
            <w:r w:rsidRPr="00124782">
              <w:rPr>
                <w:sz w:val="18"/>
                <w:szCs w:val="18"/>
              </w:rPr>
              <w:t>"Об утверждении Положения о лоцманах на внутренних водных путях Российской Федерации"</w:t>
            </w:r>
          </w:p>
          <w:p w:rsidR="00B71886" w:rsidRPr="007D5B54" w:rsidRDefault="007856B3" w:rsidP="00681281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в) </w:t>
            </w:r>
            <w:r w:rsidR="002F780A" w:rsidRPr="007D5B54">
              <w:rPr>
                <w:sz w:val="18"/>
                <w:szCs w:val="18"/>
              </w:rPr>
              <w:t>Приказ Минтранса РФ от 04</w:t>
            </w:r>
            <w:r w:rsidR="00906551" w:rsidRPr="007D5B54">
              <w:rPr>
                <w:sz w:val="18"/>
                <w:szCs w:val="18"/>
              </w:rPr>
              <w:t>.09.</w:t>
            </w:r>
            <w:r w:rsidR="002F780A" w:rsidRPr="007D5B54">
              <w:rPr>
                <w:sz w:val="18"/>
                <w:szCs w:val="18"/>
              </w:rPr>
              <w:t>2003 №182 «Перечень участков внутренних водных путей Российской Федерации, типов и размеров судов, подлежащих обязательной лоцманской проводке»</w:t>
            </w:r>
            <w:r w:rsidR="00681281" w:rsidRPr="007D5B54">
              <w:rPr>
                <w:sz w:val="18"/>
                <w:szCs w:val="18"/>
              </w:rPr>
              <w:t>;</w:t>
            </w:r>
          </w:p>
          <w:p w:rsidR="00681281" w:rsidRPr="007D5B54" w:rsidRDefault="00D95C73" w:rsidP="000E4732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г) Правила пропуска судов через шлюзы внутренних водных путей, утвержденные приказом Минтранса России от 03.03.2014 №</w:t>
            </w:r>
            <w:r w:rsidR="00906551" w:rsidRPr="007D5B54">
              <w:rPr>
                <w:sz w:val="18"/>
                <w:szCs w:val="18"/>
              </w:rPr>
              <w:t> </w:t>
            </w:r>
            <w:r w:rsidRPr="007D5B54">
              <w:rPr>
                <w:sz w:val="18"/>
                <w:szCs w:val="18"/>
              </w:rPr>
              <w:t>58.</w:t>
            </w:r>
          </w:p>
        </w:tc>
        <w:tc>
          <w:tcPr>
            <w:tcW w:w="2541" w:type="dxa"/>
          </w:tcPr>
          <w:p w:rsidR="00B71886" w:rsidRPr="007D5B54" w:rsidRDefault="00B71886" w:rsidP="00462F8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B71886" w:rsidRPr="007D5B54" w:rsidRDefault="00B71886" w:rsidP="00DF51D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39" w:type="dxa"/>
          </w:tcPr>
          <w:p w:rsidR="001D4627" w:rsidRPr="007D5B54" w:rsidRDefault="001D4627" w:rsidP="001D462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Обязательной лоцманской проводке в границах ФБУ «Администрация Волжского бассейна» подлежат:</w:t>
            </w:r>
          </w:p>
          <w:p w:rsidR="001D4627" w:rsidRPr="007D5B54" w:rsidRDefault="001D4627" w:rsidP="001D462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а) суда, осуществляющие буксировку или толкание спецобъектов;</w:t>
            </w:r>
          </w:p>
          <w:p w:rsidR="001D4627" w:rsidRPr="007D5B54" w:rsidRDefault="001D4627" w:rsidP="001D462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б) шлюзующиеся суда, имеющие размеры, уменьшающие габаритные запасы камер шлюзов, или со сверхгабаритными грузами;</w:t>
            </w:r>
          </w:p>
          <w:p w:rsidR="001D4627" w:rsidRPr="007D5B54" w:rsidRDefault="001D4627" w:rsidP="001D462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в) суда, плавающие под флагами иностранных государств за исключением судов, предусмотренных пунктом 2 статьи 23.1 КВВТ России.</w:t>
            </w:r>
          </w:p>
          <w:p w:rsidR="00B71886" w:rsidRPr="007D5B54" w:rsidRDefault="00B71886" w:rsidP="00A01A8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90" w:type="dxa"/>
          </w:tcPr>
          <w:p w:rsidR="00B71886" w:rsidRPr="007D5B54" w:rsidRDefault="00B71886" w:rsidP="00DF51D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4" w:type="dxa"/>
          </w:tcPr>
          <w:p w:rsidR="00B71886" w:rsidRPr="007D5B54" w:rsidRDefault="00B71886" w:rsidP="001D4627">
            <w:pPr>
              <w:jc w:val="both"/>
              <w:rPr>
                <w:sz w:val="18"/>
                <w:szCs w:val="18"/>
              </w:rPr>
            </w:pPr>
          </w:p>
        </w:tc>
      </w:tr>
      <w:tr w:rsidR="005C79DB" w:rsidRPr="007D5B54" w:rsidTr="00297CFC">
        <w:tc>
          <w:tcPr>
            <w:tcW w:w="284" w:type="dxa"/>
          </w:tcPr>
          <w:p w:rsidR="005C79DB" w:rsidRPr="007D5B54" w:rsidRDefault="00B71886" w:rsidP="003A79BC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4</w:t>
            </w:r>
          </w:p>
        </w:tc>
        <w:tc>
          <w:tcPr>
            <w:tcW w:w="1304" w:type="dxa"/>
            <w:vAlign w:val="bottom"/>
          </w:tcPr>
          <w:p w:rsidR="005C79DB" w:rsidRPr="007D5B54" w:rsidRDefault="008C1457" w:rsidP="000066A3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Ледокольное обеспечение в зимних условиях навигации</w:t>
            </w:r>
          </w:p>
        </w:tc>
        <w:tc>
          <w:tcPr>
            <w:tcW w:w="2240" w:type="dxa"/>
          </w:tcPr>
          <w:p w:rsidR="005C79DB" w:rsidRPr="007D5B54" w:rsidRDefault="00F7723B" w:rsidP="00746E56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  <w:tc>
          <w:tcPr>
            <w:tcW w:w="2541" w:type="dxa"/>
          </w:tcPr>
          <w:p w:rsidR="005C79DB" w:rsidRPr="007D5B54" w:rsidRDefault="00F7723B" w:rsidP="00746E56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:rsidR="005C79DB" w:rsidRPr="007D5B54" w:rsidRDefault="00F7723B" w:rsidP="00F7723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  <w:tc>
          <w:tcPr>
            <w:tcW w:w="2539" w:type="dxa"/>
          </w:tcPr>
          <w:p w:rsidR="005C79DB" w:rsidRPr="007D5B54" w:rsidRDefault="00F7723B" w:rsidP="00F7723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  <w:tc>
          <w:tcPr>
            <w:tcW w:w="1990" w:type="dxa"/>
          </w:tcPr>
          <w:p w:rsidR="005C79DB" w:rsidRPr="007D5B54" w:rsidRDefault="00F7723B" w:rsidP="00E66A7D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  <w:tc>
          <w:tcPr>
            <w:tcW w:w="2704" w:type="dxa"/>
          </w:tcPr>
          <w:p w:rsidR="005C79DB" w:rsidRPr="007D5B54" w:rsidRDefault="00F7723B" w:rsidP="00F7723B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0</w:t>
            </w:r>
          </w:p>
        </w:tc>
      </w:tr>
      <w:tr w:rsidR="00F64916" w:rsidRPr="007D5B54" w:rsidTr="00297CFC">
        <w:trPr>
          <w:cantSplit/>
        </w:trPr>
        <w:tc>
          <w:tcPr>
            <w:tcW w:w="284" w:type="dxa"/>
          </w:tcPr>
          <w:p w:rsidR="00F64916" w:rsidRPr="007D5B54" w:rsidRDefault="00F64916" w:rsidP="00F64916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1304" w:type="dxa"/>
          </w:tcPr>
          <w:p w:rsidR="00F64916" w:rsidRPr="007D5B54" w:rsidRDefault="00F64916" w:rsidP="00F64916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Обеспечение прохода судов по судоходным гидротех</w:t>
            </w:r>
            <w:r w:rsidRPr="007D5B54">
              <w:rPr>
                <w:sz w:val="18"/>
                <w:szCs w:val="18"/>
              </w:rPr>
              <w:softHyphen/>
              <w:t>ническим сооружениям</w:t>
            </w:r>
          </w:p>
        </w:tc>
        <w:tc>
          <w:tcPr>
            <w:tcW w:w="2240" w:type="dxa"/>
          </w:tcPr>
          <w:p w:rsidR="00F64916" w:rsidRPr="007D5B54" w:rsidRDefault="00F64916" w:rsidP="00F64916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Правила пропуска судов через шлюзы внутренних водных путей, утвержденные приказом Минтранса России от 03.03.2014 № 58</w:t>
            </w:r>
          </w:p>
        </w:tc>
        <w:tc>
          <w:tcPr>
            <w:tcW w:w="2541" w:type="dxa"/>
          </w:tcPr>
          <w:p w:rsidR="00F64916" w:rsidRPr="007D5B54" w:rsidRDefault="00F64916" w:rsidP="00F649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7D0917" w:rsidRPr="007D5B54" w:rsidRDefault="007D0917" w:rsidP="007D0917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Установленные сроки работы гидротехнических сооружений: </w:t>
            </w:r>
          </w:p>
          <w:p w:rsidR="007D0917" w:rsidRPr="007D5B54" w:rsidRDefault="007D0917" w:rsidP="007D0917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Городецкий РГСиС (шлюзы № 13-14, № 15-16) с 23.04.2026 по 19.11.2026;</w:t>
            </w:r>
          </w:p>
          <w:p w:rsidR="007D0917" w:rsidRPr="007D5B54" w:rsidRDefault="007D0917" w:rsidP="007D0917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Чебоксарский РГСиС (шлюз № 17-18) с 22.04.2026 по 20.11.2026;</w:t>
            </w:r>
          </w:p>
          <w:p w:rsidR="007D0917" w:rsidRPr="007D5B54" w:rsidRDefault="007D0917" w:rsidP="007D0917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Самарский РГСиС (шлюзы № 21-22, № 23-24) с 12.04.2026 по 20.11.2026;</w:t>
            </w:r>
          </w:p>
          <w:p w:rsidR="007D0917" w:rsidRPr="007D5B54" w:rsidRDefault="007D0917" w:rsidP="007D0917">
            <w:pPr>
              <w:tabs>
                <w:tab w:val="left" w:pos="152"/>
              </w:tabs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Балаковский РГСиС (шлюз № 25-26) с 05.04.2026 по 24.11.2026;</w:t>
            </w:r>
          </w:p>
          <w:p w:rsidR="00F64916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Шлюзы № 32, № 33-34  Астраханского РГСиС для прохода судов не используются</w:t>
            </w:r>
          </w:p>
        </w:tc>
        <w:tc>
          <w:tcPr>
            <w:tcW w:w="2539" w:type="dxa"/>
          </w:tcPr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90" w:type="dxa"/>
          </w:tcPr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4" w:type="dxa"/>
          </w:tcPr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Фактические сроки работы:</w:t>
            </w:r>
          </w:p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Городецкий РГСиС (шлюзы № 13-14, № 15-16) с ______ по ______;</w:t>
            </w:r>
          </w:p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Чебоксарский РГСиС (шлюз № 17-18) _____ по ______;</w:t>
            </w:r>
          </w:p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Самарский РГСиС (шлюзы № 21-22, № 23-24) _____ по _____;</w:t>
            </w:r>
          </w:p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Балаковский РГСиС (шлюз № 25-26) с _____ по ______;</w:t>
            </w:r>
          </w:p>
          <w:p w:rsidR="007D0917" w:rsidRPr="007D5B54" w:rsidRDefault="007D0917" w:rsidP="007D0917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- Шлюзы № 32, № 33-34 Астраханского РГСиС для прохода судов не используются.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Суда, направляющиеся на шлюзование, не должны иметь: утечки нефтепродуктов, посторонних предметов на якорях, волочащихся цепей и тросов, выступающих за габаритную ширину поврежденных элементов корпуса или надстройки, частей груза или других предметов. Суда, направляющиеся на шлюзование, должны иметь технически исправное рулевое управление, дистанционное автоматическое управление, необходимое давление воздуха в пусковых баллонах главных двигателей, а также втянутые в клюзы и надежно закрепленные якоря.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Габаритные размеры шлюзов: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№№ 13-14, 15-16, 17-18, 21-22, 23-24, 25-26 и 32: 300х30 м;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№ 33-34: 77,83 х 15,0 м.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Запас под днищем судна на пороге шлюзов: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№№ 13-14, 17-18, 21-22, 23-24, 25-26, 32, 33-34: не менее 0,4 м;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№ 15-16: не менее 0,25 м.</w:t>
            </w:r>
          </w:p>
          <w:p w:rsidR="00F64916" w:rsidRPr="007D5B54" w:rsidRDefault="00F64916" w:rsidP="00F64916">
            <w:pPr>
              <w:jc w:val="both"/>
              <w:rPr>
                <w:sz w:val="18"/>
                <w:szCs w:val="18"/>
              </w:rPr>
            </w:pPr>
          </w:p>
          <w:p w:rsidR="00F64916" w:rsidRPr="007D5B54" w:rsidRDefault="00F64916" w:rsidP="00F64916">
            <w:pPr>
              <w:tabs>
                <w:tab w:val="left" w:pos="147"/>
              </w:tabs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Рейды для стоянки судов в ожидании прохода судов по судоходным гидротехническим сооружениям указаны в приложении №2</w:t>
            </w:r>
          </w:p>
        </w:tc>
      </w:tr>
      <w:tr w:rsidR="00EC2965" w:rsidRPr="007D5B54" w:rsidTr="00297CFC">
        <w:trPr>
          <w:cantSplit/>
        </w:trPr>
        <w:tc>
          <w:tcPr>
            <w:tcW w:w="284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304" w:type="dxa"/>
          </w:tcPr>
          <w:p w:rsidR="00EC2965" w:rsidRPr="007D5B54" w:rsidRDefault="00EC2965" w:rsidP="00EC2965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Обеспечение прохода иностранных судов по внутренним водным путям</w:t>
            </w:r>
          </w:p>
        </w:tc>
        <w:tc>
          <w:tcPr>
            <w:tcW w:w="2240" w:type="dxa"/>
          </w:tcPr>
          <w:p w:rsidR="00EC2965" w:rsidRPr="007D5B54" w:rsidRDefault="00EC2965" w:rsidP="00EC2965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а) Кодекс внутреннего водного транспорта РФ (ст. 23.1);</w:t>
            </w:r>
          </w:p>
          <w:p w:rsidR="00CA3C2E" w:rsidRPr="00CA3C2E" w:rsidRDefault="00EC2965" w:rsidP="00CA3C2E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б) </w:t>
            </w:r>
            <w:r w:rsidR="00CA3C2E" w:rsidRPr="00CA3C2E">
              <w:rPr>
                <w:sz w:val="18"/>
                <w:szCs w:val="18"/>
              </w:rPr>
              <w:t>Приказ Минтранса России от 22.05.2024 N 177</w:t>
            </w:r>
          </w:p>
          <w:p w:rsidR="00EC2965" w:rsidRPr="007D5B54" w:rsidRDefault="00CA3C2E" w:rsidP="00CA3C2E">
            <w:pPr>
              <w:rPr>
                <w:sz w:val="18"/>
                <w:szCs w:val="18"/>
              </w:rPr>
            </w:pPr>
            <w:r w:rsidRPr="00CA3C2E">
              <w:rPr>
                <w:sz w:val="18"/>
                <w:szCs w:val="18"/>
              </w:rPr>
              <w:t>"Об установлении Порядка оформления решений федерального органа исполнительной власти в области транспорта о плавании судов под флагами иностранных государств по внутренним водным путям Российской Федерации, за исключением спортивных парусных судов и прогулочных судов, плавающих под флагами иностранных государств"</w:t>
            </w:r>
            <w:r w:rsidR="0050688F">
              <w:rPr>
                <w:sz w:val="18"/>
                <w:szCs w:val="18"/>
              </w:rPr>
              <w:t>;</w:t>
            </w:r>
          </w:p>
          <w:p w:rsidR="00EC2965" w:rsidRPr="007D5B54" w:rsidRDefault="00EC2965" w:rsidP="00EC2965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в) Правила плавания по ВВП РФ спортивных, парусных судов и прогулочных судов под флагами иностранных государств, утвержденные постановлением Правительства от 12.05.2012 № 472.</w:t>
            </w:r>
          </w:p>
        </w:tc>
        <w:tc>
          <w:tcPr>
            <w:tcW w:w="2541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39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90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4" w:type="dxa"/>
          </w:tcPr>
          <w:p w:rsidR="00EC2965" w:rsidRPr="007D5B54" w:rsidRDefault="00EC2965" w:rsidP="00EC2965">
            <w:pPr>
              <w:jc w:val="center"/>
              <w:rPr>
                <w:sz w:val="18"/>
                <w:szCs w:val="18"/>
              </w:rPr>
            </w:pPr>
          </w:p>
        </w:tc>
      </w:tr>
    </w:tbl>
    <w:p w:rsidR="00F24289" w:rsidRDefault="00F24289" w:rsidP="000C4359">
      <w:pPr>
        <w:keepNext/>
        <w:keepLines/>
        <w:jc w:val="right"/>
        <w:rPr>
          <w:sz w:val="22"/>
          <w:szCs w:val="22"/>
        </w:rPr>
      </w:pPr>
    </w:p>
    <w:p w:rsidR="00F24289" w:rsidRDefault="00F24289">
      <w:pPr>
        <w:autoSpaceDE/>
        <w:autoSpaceDN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C4359" w:rsidRPr="007D5B54" w:rsidRDefault="000C4359" w:rsidP="000C4359">
      <w:pPr>
        <w:keepNext/>
        <w:keepLines/>
        <w:jc w:val="right"/>
        <w:rPr>
          <w:sz w:val="22"/>
          <w:szCs w:val="22"/>
        </w:rPr>
      </w:pPr>
      <w:r w:rsidRPr="007D5B54">
        <w:rPr>
          <w:sz w:val="22"/>
          <w:szCs w:val="22"/>
        </w:rPr>
        <w:lastRenderedPageBreak/>
        <w:t>Приложение № 1 к графе № 5 формы 9в-3</w:t>
      </w:r>
    </w:p>
    <w:p w:rsidR="000C4359" w:rsidRPr="007D5B54" w:rsidRDefault="000C4359" w:rsidP="000C4359">
      <w:pPr>
        <w:keepNext/>
        <w:keepLines/>
        <w:jc w:val="right"/>
        <w:rPr>
          <w:b/>
          <w:sz w:val="22"/>
          <w:szCs w:val="22"/>
        </w:rPr>
      </w:pPr>
    </w:p>
    <w:p w:rsidR="000C4359" w:rsidRPr="007D5B54" w:rsidRDefault="000C4359" w:rsidP="000C4359">
      <w:pPr>
        <w:keepNext/>
        <w:keepLines/>
        <w:jc w:val="center"/>
        <w:rPr>
          <w:sz w:val="22"/>
          <w:szCs w:val="22"/>
        </w:rPr>
      </w:pPr>
      <w:r w:rsidRPr="007D5B54">
        <w:rPr>
          <w:sz w:val="22"/>
          <w:szCs w:val="22"/>
        </w:rPr>
        <w:t>Сведения о навигационно-гидрографическом обеспечении условий плавания судов по внутренним водным путям</w:t>
      </w:r>
    </w:p>
    <w:p w:rsidR="000C4359" w:rsidRPr="007D5B54" w:rsidRDefault="000C4359" w:rsidP="000C4359">
      <w:pPr>
        <w:keepNext/>
        <w:keepLines/>
        <w:jc w:val="center"/>
        <w:rPr>
          <w:b/>
          <w:sz w:val="22"/>
          <w:szCs w:val="22"/>
        </w:rPr>
      </w:pPr>
    </w:p>
    <w:p w:rsidR="000C4359" w:rsidRPr="007D5B54" w:rsidRDefault="000C4359" w:rsidP="000C4359"/>
    <w:p w:rsidR="00AF79F8" w:rsidRPr="00AF79F8" w:rsidRDefault="00AF79F8" w:rsidP="00AF79F8">
      <w:pPr>
        <w:keepNext/>
        <w:keepLines/>
        <w:jc w:val="center"/>
        <w:rPr>
          <w:b/>
          <w:sz w:val="22"/>
          <w:szCs w:val="22"/>
        </w:rPr>
      </w:pPr>
      <w:r w:rsidRPr="00AF79F8">
        <w:rPr>
          <w:b/>
          <w:sz w:val="22"/>
          <w:szCs w:val="22"/>
        </w:rPr>
        <w:t>Перечень судовых ходов с гарантированными габаритами в навигацию 2026 г.</w:t>
      </w:r>
    </w:p>
    <w:p w:rsidR="00AF79F8" w:rsidRPr="00AF79F8" w:rsidRDefault="00AF79F8" w:rsidP="00AF79F8">
      <w:pPr>
        <w:keepNext/>
        <w:keepLines/>
        <w:jc w:val="center"/>
        <w:rPr>
          <w:b/>
          <w:sz w:val="18"/>
          <w:szCs w:val="18"/>
        </w:rPr>
      </w:pPr>
    </w:p>
    <w:p w:rsidR="00AF79F8" w:rsidRPr="00AF79F8" w:rsidRDefault="00AF79F8" w:rsidP="00AF79F8">
      <w:pPr>
        <w:keepNext/>
        <w:keepLines/>
        <w:jc w:val="center"/>
        <w:rPr>
          <w:b/>
          <w:sz w:val="18"/>
          <w:szCs w:val="18"/>
        </w:rPr>
      </w:pPr>
    </w:p>
    <w:tbl>
      <w:tblPr>
        <w:tblW w:w="16470" w:type="dxa"/>
        <w:jc w:val="center"/>
        <w:tblLook w:val="04A0" w:firstRow="1" w:lastRow="0" w:firstColumn="1" w:lastColumn="0" w:noHBand="0" w:noVBand="1"/>
      </w:tblPr>
      <w:tblGrid>
        <w:gridCol w:w="1001"/>
        <w:gridCol w:w="1511"/>
        <w:gridCol w:w="1598"/>
        <w:gridCol w:w="1690"/>
        <w:gridCol w:w="773"/>
        <w:gridCol w:w="892"/>
        <w:gridCol w:w="597"/>
        <w:gridCol w:w="762"/>
        <w:gridCol w:w="765"/>
        <w:gridCol w:w="751"/>
        <w:gridCol w:w="1834"/>
        <w:gridCol w:w="1097"/>
        <w:gridCol w:w="769"/>
        <w:gridCol w:w="952"/>
        <w:gridCol w:w="1478"/>
      </w:tblGrid>
      <w:tr w:rsidR="00AF79F8" w:rsidRPr="00AF79F8" w:rsidTr="00AF79F8">
        <w:trPr>
          <w:cantSplit/>
          <w:trHeight w:val="219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Бассейн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Наименование водного пути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Верхняя граница по течению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Нижняя граница по течению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Протяженность (км)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Категория ВВП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СНО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 xml:space="preserve">Гарант. глубина, </w:t>
            </w:r>
            <w:r w:rsidRPr="00AF79F8">
              <w:rPr>
                <w:sz w:val="22"/>
                <w:szCs w:val="22"/>
              </w:rPr>
              <w:br/>
              <w:t>м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Гарант. ширина, м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Гарант. радиус, R, м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Водпост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Проектный уровень воды над “0” графика, см</w:t>
            </w:r>
            <w:r w:rsidRPr="00AF79F8">
              <w:rPr>
                <w:sz w:val="22"/>
                <w:szCs w:val="22"/>
              </w:rPr>
              <w:br/>
              <w:t>(абс. отм. м)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дата открытия (дд.мм.гг)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дата закрытия (дд.мм.гг)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AF79F8" w:rsidRPr="00AF79F8" w:rsidRDefault="00AF79F8" w:rsidP="00AF79F8">
            <w:pPr>
              <w:autoSpaceDE/>
              <w:autoSpaceDN/>
              <w:ind w:left="113" w:right="113"/>
              <w:jc w:val="center"/>
              <w:rPr>
                <w:sz w:val="22"/>
                <w:szCs w:val="22"/>
              </w:rPr>
            </w:pPr>
            <w:r w:rsidRPr="00AF79F8">
              <w:rPr>
                <w:sz w:val="22"/>
                <w:szCs w:val="22"/>
              </w:rPr>
              <w:t>продолжительность, дней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с. Хопылёво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г.Кинешма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250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Городецкого г/у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(83.60)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62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г.Кинешма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Городецкие шлюзы №13,№14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Городецкого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(83.60)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62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Городецкие шлюзы №13,№14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Городецкие шлюзы №15,№16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МШБ Городецкого 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(76.00)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Городецкий шлюз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г.Городец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НБ Городецкого 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(67.50)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г.Городец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г.Балахна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НБ Городецкого 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(67.50)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г.Балахна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 xml:space="preserve">г. Н. Новгород 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Балахна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(65.70)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г.Н. Новгород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н.п.Работки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 Новгород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(63.50)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210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н.п.Работки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Чебоксарский шлюз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Чебоксарского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211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Чебоксарский шлюз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н.п.Ураково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НБ Чебоксарского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н.п.Ураково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г.Казань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96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г.Казань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Самарский шлюз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2 500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Самарский шлюз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г.Тольятти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МШБ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(38.40)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18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217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г.Тольятти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Федоровский створ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Саратовского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(27.50)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7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232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lastRenderedPageBreak/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Федоровский створ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Балаковский шлюз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Саратовского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(27.50)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7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232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Балаковский шлюз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Ревяки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Волгоградского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7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232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Ревяки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Саратовский мост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Волгоградского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6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233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Саратовский мост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г.Камышин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1 800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Волгоградского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238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г.Камышин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Волгоградский шлюз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1 800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Волгоградского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239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Волгоградский шлюз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Ахтубинск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700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(-11.40)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дек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249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Ахтубинск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2883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Черный Яр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(-19.96)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дек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249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2883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 Сероглазка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Енотаевск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(-24.03)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дек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249</w:t>
            </w:r>
          </w:p>
        </w:tc>
      </w:tr>
      <w:tr w:rsidR="00AF79F8" w:rsidRPr="00AF79F8" w:rsidTr="00AF79F8">
        <w:trPr>
          <w:trHeight w:val="3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н.п. Сероглазка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о.п. Стрелецкое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93,3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Астрахань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(-25.69)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дек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249</w:t>
            </w:r>
          </w:p>
        </w:tc>
      </w:tr>
      <w:tr w:rsidR="00AF79F8" w:rsidRPr="00AF79F8" w:rsidTr="00AF79F8">
        <w:trPr>
          <w:trHeight w:val="93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Подходной канал к Волго-Донскому судоходному каналу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вход в Волго-Донской судоходный канал, р.Волга, 2574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р.Волга, 2578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(-11.40)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дек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249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Ока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вход в канал Сейма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г.Дзержинск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1,70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Горбатов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(65.51)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200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Ока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г.Дзержинск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Автозавод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70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Новинки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(63.80)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200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Ока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Автозавод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(р. Волга)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75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Новинки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(63.80)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209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Кама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р. Вятка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г.Чистополь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Чистополь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203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Кама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г.Чистополь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203</w:t>
            </w:r>
          </w:p>
        </w:tc>
      </w:tr>
      <w:tr w:rsidR="00AF79F8" w:rsidRPr="00AF79F8" w:rsidTr="00AF79F8">
        <w:trPr>
          <w:trHeight w:val="38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Свияга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Тур. Причал Свияжск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устье (р.Волга)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  <w:tr w:rsidR="00AF79F8" w:rsidRPr="00AF79F8" w:rsidTr="00AF79F8">
        <w:trPr>
          <w:trHeight w:val="38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Вятка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Киров (685 км)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Киров (675 км)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Киров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(102,29)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3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38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Вятка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Киров (675 км)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Киров (670 км)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Киров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(102,29)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3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38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Вятка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 Киров (670 км)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652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Киров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(102,29)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3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Вятка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535,1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534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Котельнич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(89,22)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3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372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Вятка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Вятские поляны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68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Вятские поляны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(55,08)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3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93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Волга - дельта - судоходная трасса р.Бузан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54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68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В. Лебяжье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(-25.56)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236</w:t>
            </w:r>
          </w:p>
        </w:tc>
      </w:tr>
      <w:tr w:rsidR="00AF79F8" w:rsidRPr="00AF79F8" w:rsidTr="00AF79F8">
        <w:trPr>
          <w:trHeight w:val="93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lastRenderedPageBreak/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Горьковское водохранилище - подход к убежищу Чкаловск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837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убежище Чкаловск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24"/>
                <w:szCs w:val="24"/>
              </w:rPr>
            </w:pPr>
            <w:r w:rsidRPr="00AF79F8">
              <w:rPr>
                <w:sz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ВБ Городецкого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(83,60)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203</w:t>
            </w:r>
          </w:p>
        </w:tc>
      </w:tr>
      <w:tr w:rsidR="00AF79F8" w:rsidRPr="00AF79F8" w:rsidTr="00AF79F8">
        <w:trPr>
          <w:trHeight w:val="93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Чебоксарское водохранилище - подход к пристани Макарьево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995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пос.Макарьево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350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Чебоксарского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(63,00)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28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14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170</w:t>
            </w:r>
          </w:p>
        </w:tc>
      </w:tr>
      <w:tr w:rsidR="00AF79F8" w:rsidRPr="00AF79F8" w:rsidTr="00AF79F8">
        <w:trPr>
          <w:trHeight w:val="936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Чебоксарское водохранилище - вход в затон Борской базы флота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Борская база флота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920,5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Н.Новгород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(63.50)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24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19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210</w:t>
            </w:r>
          </w:p>
        </w:tc>
      </w:tr>
      <w:tr w:rsidR="00AF79F8" w:rsidRPr="00AF79F8" w:rsidTr="00AF79F8">
        <w:trPr>
          <w:trHeight w:val="15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дополнительный судовой ход  № 1-К (р.Кама)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1399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1385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203</w:t>
            </w:r>
          </w:p>
        </w:tc>
      </w:tr>
      <w:tr w:rsidR="00AF79F8" w:rsidRPr="00AF79F8" w:rsidTr="00AF79F8">
        <w:trPr>
          <w:trHeight w:val="15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Куйбышевское водохранилище дополнительный судовой ход № 2-К (р.Кама)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1429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1401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1 000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(51,50)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23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203</w:t>
            </w:r>
          </w:p>
        </w:tc>
      </w:tr>
      <w:tr w:rsidR="00AF79F8" w:rsidRPr="00AF79F8" w:rsidTr="00AF79F8">
        <w:trPr>
          <w:trHeight w:val="1560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правобережные дополнительные судовые хода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с.Печищи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с.Ключищи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вход в убежище Кирельское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с.Кирельское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1397 км, 1399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lastRenderedPageBreak/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Куйбышевское водохранилище - вход в убежище Старая Майна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1469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туристский причал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подход к убежищу Криуши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1547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причал РЭБ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подход к причалам Казанского порта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пассажирские причалы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1312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80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подход к причалам Казанского порта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1309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пассажирские причалы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5,5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Куйбышевское водохранилище - подход к туристскому причалу Болгары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причал Болгары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1416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jc w:val="center"/>
              <w:rPr>
                <w:sz w:val="18"/>
                <w:szCs w:val="24"/>
              </w:rPr>
            </w:pPr>
            <w:r w:rsidRPr="00AF79F8">
              <w:rPr>
                <w:sz w:val="18"/>
              </w:rPr>
              <w:t>(50,00)</w:t>
            </w:r>
          </w:p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подходы к порту Ульяновск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1529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1535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(49,00)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213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вход в затон Чистополь, р.Кама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1508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акватория пассажирского причала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189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Куйбышевское водохранилище - вход в затон Чистополь, р.Кама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акватория пассажирского причала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затон Чистополь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0,7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165-500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(50,00)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189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lastRenderedPageBreak/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Куйбышевское водохранилище - подход к пристани Красный Яр, р.Кама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н.п. Красный Яр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rPr>
                <w:sz w:val="18"/>
                <w:szCs w:val="24"/>
              </w:rPr>
            </w:pPr>
            <w:r w:rsidRPr="00AF79F8">
              <w:rPr>
                <w:sz w:val="18"/>
              </w:rPr>
              <w:t>1513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Самарского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(51,00)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Саратовское водохранилище Рождественская воложка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1732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1736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Саратовского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(27,50)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206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Саратовское водохранилище - подход к причалам порта Сызрань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причалы порта Сызрань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1857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Саратовского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(27,50)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206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Саратовское водохранилище - подход к пристани Рождествено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пристань Рождествено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Рождественская воложка, 9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2,00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400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Саратовского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(27,50)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20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11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206</w:t>
            </w:r>
          </w:p>
        </w:tc>
      </w:tr>
      <w:tr w:rsidR="00AF79F8" w:rsidRPr="00AF79F8" w:rsidTr="00AF79F8">
        <w:trPr>
          <w:trHeight w:val="1248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Волгоградское водохранилище - дополнительный судовой ход №4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2157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2175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3,80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500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ВБ Волгоградского г/у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(_13.00)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</w:rPr>
            </w:pPr>
            <w:r w:rsidRPr="00AF79F8">
              <w:rPr>
                <w:color w:val="000000"/>
              </w:rPr>
              <w:t>02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  <w:rPr>
                <w:color w:val="000000"/>
              </w:rPr>
            </w:pPr>
            <w:r w:rsidRPr="00AF79F8">
              <w:rPr>
                <w:color w:val="000000"/>
              </w:rPr>
              <w:t>25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79F8" w:rsidRPr="00AF79F8" w:rsidRDefault="00AF79F8" w:rsidP="00AF79F8">
            <w:pPr>
              <w:jc w:val="center"/>
            </w:pPr>
            <w:r w:rsidRPr="00AF79F8">
              <w:t>238</w:t>
            </w:r>
          </w:p>
        </w:tc>
      </w:tr>
      <w:tr w:rsidR="00AF79F8" w:rsidRPr="00AF79F8" w:rsidTr="00AF79F8">
        <w:trPr>
          <w:trHeight w:val="62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Волга - воложка Куропатка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р. Волга, 2550,1 км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о.п. Культбаза, 12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Волгоград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(-11.40)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5 апр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25 ноя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235</w:t>
            </w:r>
          </w:p>
        </w:tc>
      </w:tr>
      <w:tr w:rsidR="00AF79F8" w:rsidRPr="00AF79F8" w:rsidTr="00AF79F8">
        <w:trPr>
          <w:trHeight w:val="624"/>
          <w:jc w:val="center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Волжский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Река Волга  -подход к порту Ахтубинск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г.Ахтубинск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2725 км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1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СНО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3,50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300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Черный Яр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9F8" w:rsidRPr="00AF79F8" w:rsidRDefault="00AF79F8" w:rsidP="00AF79F8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AF79F8">
              <w:rPr>
                <w:sz w:val="18"/>
                <w:szCs w:val="18"/>
              </w:rPr>
              <w:t>(-19.96)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 май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  <w:rPr>
                <w:color w:val="000000"/>
                <w:sz w:val="24"/>
                <w:szCs w:val="24"/>
              </w:rPr>
            </w:pPr>
            <w:r w:rsidRPr="00AF79F8">
              <w:rPr>
                <w:color w:val="000000"/>
              </w:rPr>
              <w:t>15 окт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9F8" w:rsidRPr="00AF79F8" w:rsidRDefault="00AF79F8" w:rsidP="00AF79F8">
            <w:pPr>
              <w:jc w:val="center"/>
            </w:pPr>
            <w:r w:rsidRPr="00AF79F8">
              <w:t>168</w:t>
            </w:r>
          </w:p>
        </w:tc>
      </w:tr>
    </w:tbl>
    <w:p w:rsidR="00AF79F8" w:rsidRPr="00AF79F8" w:rsidRDefault="00AF79F8" w:rsidP="00AF79F8">
      <w:pPr>
        <w:keepNext/>
        <w:keepLines/>
        <w:jc w:val="center"/>
        <w:rPr>
          <w:b/>
          <w:sz w:val="18"/>
          <w:szCs w:val="18"/>
        </w:rPr>
      </w:pPr>
    </w:p>
    <w:p w:rsidR="007D0917" w:rsidRPr="007D0917" w:rsidRDefault="007D0917" w:rsidP="007D0917">
      <w:pPr>
        <w:keepNext/>
        <w:keepLines/>
        <w:jc w:val="center"/>
        <w:rPr>
          <w:b/>
          <w:sz w:val="16"/>
          <w:szCs w:val="16"/>
        </w:rPr>
      </w:pPr>
    </w:p>
    <w:p w:rsidR="004B6814" w:rsidRPr="004B6814" w:rsidRDefault="004B6814" w:rsidP="004B6814">
      <w:pPr>
        <w:tabs>
          <w:tab w:val="left" w:pos="426"/>
        </w:tabs>
        <w:autoSpaceDE/>
        <w:autoSpaceDN/>
        <w:rPr>
          <w:rFonts w:eastAsia="Calibri"/>
          <w:b/>
          <w:sz w:val="24"/>
          <w:szCs w:val="24"/>
          <w:lang w:eastAsia="en-US"/>
        </w:rPr>
      </w:pPr>
      <w:r w:rsidRPr="004B6814">
        <w:rPr>
          <w:rFonts w:eastAsia="Calibri"/>
          <w:b/>
          <w:sz w:val="24"/>
          <w:szCs w:val="24"/>
          <w:lang w:eastAsia="en-US"/>
        </w:rPr>
        <w:t>Примечание:</w:t>
      </w:r>
    </w:p>
    <w:tbl>
      <w:tblPr>
        <w:tblW w:w="158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1562"/>
        <w:gridCol w:w="1843"/>
        <w:gridCol w:w="1701"/>
        <w:gridCol w:w="1720"/>
        <w:gridCol w:w="1300"/>
        <w:gridCol w:w="800"/>
        <w:gridCol w:w="1180"/>
        <w:gridCol w:w="1180"/>
        <w:gridCol w:w="804"/>
        <w:gridCol w:w="6"/>
        <w:gridCol w:w="1940"/>
      </w:tblGrid>
      <w:tr w:rsidR="004B6814" w:rsidRPr="004B6814" w:rsidTr="004B6814">
        <w:trPr>
          <w:trHeight w:val="360"/>
        </w:trPr>
        <w:tc>
          <w:tcPr>
            <w:tcW w:w="1587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6814" w:rsidRPr="004B6814" w:rsidRDefault="004B6814" w:rsidP="004B6814">
            <w:pPr>
              <w:autoSpaceDE/>
              <w:autoSpaceDN/>
              <w:jc w:val="both"/>
              <w:rPr>
                <w:i/>
                <w:iCs/>
              </w:rPr>
            </w:pPr>
            <w:r w:rsidRPr="004B6814">
              <w:rPr>
                <w:sz w:val="24"/>
                <w:szCs w:val="24"/>
              </w:rPr>
              <w:t>1) в зависимости от среднесуточных пропусков воды через Городецкий гидроузел глубины обеспечиваются в течение следующего количества часов:</w:t>
            </w: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 xml:space="preserve">Глубины, см </w:t>
            </w:r>
          </w:p>
        </w:tc>
        <w:tc>
          <w:tcPr>
            <w:tcW w:w="120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Расход, куб.м/с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</w:p>
        </w:tc>
      </w:tr>
      <w:tr w:rsidR="004B6814" w:rsidRPr="004B6814" w:rsidTr="004B6814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14" w:rsidRPr="004B6814" w:rsidRDefault="004B6814" w:rsidP="004B6814"/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700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14" w:rsidRPr="004B6814" w:rsidRDefault="004B6814" w:rsidP="004B6814"/>
        </w:tc>
        <w:tc>
          <w:tcPr>
            <w:tcW w:w="120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часы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380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lastRenderedPageBreak/>
              <w:t>370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360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350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340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 xml:space="preserve">Глубины, см </w:t>
            </w:r>
          </w:p>
        </w:tc>
        <w:tc>
          <w:tcPr>
            <w:tcW w:w="120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Расход, куб.м/с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</w:p>
        </w:tc>
      </w:tr>
      <w:tr w:rsidR="004B6814" w:rsidRPr="004B6814" w:rsidTr="004B681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14" w:rsidRPr="004B6814" w:rsidRDefault="004B6814" w:rsidP="004B6814"/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1000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900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800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700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14" w:rsidRPr="004B6814" w:rsidRDefault="004B6814" w:rsidP="004B6814"/>
        </w:tc>
        <w:tc>
          <w:tcPr>
            <w:tcW w:w="120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часы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325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320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290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280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270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260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250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230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220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210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10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190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180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  <w:r w:rsidRPr="004B6814">
              <w:t>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  <w:r w:rsidRPr="004B6814">
              <w:rPr>
                <w:i/>
                <w:iCs/>
              </w:rPr>
              <w:t>24</w:t>
            </w:r>
          </w:p>
        </w:tc>
        <w:tc>
          <w:tcPr>
            <w:tcW w:w="1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  <w:rPr>
                <w:i/>
                <w:iCs/>
              </w:rPr>
            </w:pPr>
          </w:p>
        </w:tc>
      </w:tr>
      <w:tr w:rsidR="004B6814" w:rsidRPr="004B6814" w:rsidTr="004B6814">
        <w:trPr>
          <w:trHeight w:val="360"/>
        </w:trPr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72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6814" w:rsidRPr="004B6814" w:rsidRDefault="004B6814" w:rsidP="004B6814">
            <w:pPr>
              <w:jc w:val="center"/>
            </w:pPr>
          </w:p>
        </w:tc>
        <w:tc>
          <w:tcPr>
            <w:tcW w:w="194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B6814" w:rsidRPr="004B6814" w:rsidRDefault="004B6814" w:rsidP="004B6814">
            <w:pPr>
              <w:jc w:val="center"/>
            </w:pPr>
          </w:p>
        </w:tc>
      </w:tr>
      <w:tr w:rsidR="004B6814" w:rsidRPr="004B6814" w:rsidTr="004B6814">
        <w:trPr>
          <w:trHeight w:val="360"/>
        </w:trPr>
        <w:tc>
          <w:tcPr>
            <w:tcW w:w="15876" w:type="dxa"/>
            <w:gridSpan w:val="12"/>
            <w:shd w:val="clear" w:color="auto" w:fill="auto"/>
            <w:hideMark/>
          </w:tcPr>
          <w:p w:rsidR="004B6814" w:rsidRPr="004B6814" w:rsidRDefault="004B6814" w:rsidP="004B6814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2) </w:t>
            </w:r>
            <w:r w:rsidRPr="004B6814">
              <w:rPr>
                <w:rFonts w:eastAsia="Calibri"/>
                <w:sz w:val="24"/>
                <w:szCs w:val="24"/>
                <w:lang w:eastAsia="en-US"/>
              </w:rPr>
              <w:t>гарантируется при расходах через Волгоградский гидроузел не менее 5000 м</w:t>
            </w:r>
            <w:r w:rsidRPr="004B6814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3</w:t>
            </w:r>
            <w:r w:rsidRPr="004B6814">
              <w:rPr>
                <w:rFonts w:eastAsia="Calibri"/>
                <w:sz w:val="24"/>
                <w:szCs w:val="24"/>
                <w:lang w:eastAsia="en-US"/>
              </w:rPr>
              <w:t>/с.</w:t>
            </w:r>
          </w:p>
        </w:tc>
      </w:tr>
    </w:tbl>
    <w:p w:rsidR="007D0917" w:rsidRPr="007D0917" w:rsidRDefault="007D0917" w:rsidP="007D0917"/>
    <w:p w:rsidR="00E22DFB" w:rsidRPr="007D5B54" w:rsidRDefault="00E22DFB" w:rsidP="00E22DFB">
      <w:pPr>
        <w:keepNext/>
        <w:keepLines/>
        <w:jc w:val="right"/>
        <w:rPr>
          <w:b/>
          <w:sz w:val="18"/>
          <w:szCs w:val="18"/>
        </w:rPr>
      </w:pPr>
    </w:p>
    <w:p w:rsidR="00D35AA2" w:rsidRPr="007D5B54" w:rsidRDefault="00D35AA2" w:rsidP="00D35AA2">
      <w:pPr>
        <w:tabs>
          <w:tab w:val="left" w:pos="426"/>
        </w:tabs>
        <w:autoSpaceDE/>
        <w:autoSpaceDN/>
        <w:contextualSpacing/>
        <w:jc w:val="right"/>
        <w:rPr>
          <w:rFonts w:eastAsia="Calibri"/>
          <w:sz w:val="22"/>
          <w:szCs w:val="22"/>
          <w:lang w:eastAsia="en-US"/>
        </w:rPr>
        <w:sectPr w:rsidR="00D35AA2" w:rsidRPr="007D5B54" w:rsidSect="002B181D">
          <w:type w:val="continuous"/>
          <w:pgSz w:w="16840" w:h="11907" w:orient="landscape" w:code="9"/>
          <w:pgMar w:top="1134" w:right="567" w:bottom="567" w:left="567" w:header="397" w:footer="397" w:gutter="0"/>
          <w:cols w:space="709"/>
          <w:rtlGutter/>
        </w:sectPr>
      </w:pPr>
    </w:p>
    <w:p w:rsidR="005219CF" w:rsidRPr="007D5B54" w:rsidRDefault="005219CF" w:rsidP="005219CF">
      <w:pPr>
        <w:keepNext/>
        <w:keepLines/>
        <w:jc w:val="right"/>
        <w:rPr>
          <w:sz w:val="18"/>
          <w:szCs w:val="18"/>
        </w:rPr>
      </w:pPr>
      <w:r w:rsidRPr="007D5B54">
        <w:rPr>
          <w:sz w:val="18"/>
          <w:szCs w:val="18"/>
        </w:rPr>
        <w:lastRenderedPageBreak/>
        <w:t>Приложение № 2 к графе № 8 формы 9в-3</w:t>
      </w:r>
    </w:p>
    <w:p w:rsidR="004F3D84" w:rsidRPr="007D5B54" w:rsidRDefault="004F3D84" w:rsidP="00E77FAC">
      <w:pPr>
        <w:pStyle w:val="a8"/>
        <w:keepNext/>
        <w:keepLines/>
        <w:rPr>
          <w:b/>
          <w:sz w:val="24"/>
          <w:szCs w:val="24"/>
        </w:rPr>
      </w:pPr>
      <w:r w:rsidRPr="007D5B54">
        <w:rPr>
          <w:b/>
          <w:sz w:val="24"/>
          <w:szCs w:val="24"/>
        </w:rPr>
        <w:t>Рейды для стоянки судов в ожидании прохода судов</w:t>
      </w:r>
    </w:p>
    <w:p w:rsidR="004F3D84" w:rsidRPr="007D5B54" w:rsidRDefault="004F3D84" w:rsidP="00E77FAC">
      <w:pPr>
        <w:pStyle w:val="a8"/>
        <w:keepNext/>
        <w:keepLines/>
        <w:rPr>
          <w:b/>
          <w:sz w:val="24"/>
          <w:szCs w:val="24"/>
        </w:rPr>
      </w:pPr>
      <w:r w:rsidRPr="007D5B54">
        <w:rPr>
          <w:b/>
          <w:sz w:val="24"/>
          <w:szCs w:val="24"/>
        </w:rPr>
        <w:t>по судоходным гидротехническим сооружениям</w:t>
      </w:r>
      <w:r w:rsidR="001C3AC9" w:rsidRPr="007D5B54">
        <w:rPr>
          <w:b/>
          <w:sz w:val="24"/>
          <w:szCs w:val="24"/>
        </w:rPr>
        <w:t xml:space="preserve"> </w:t>
      </w:r>
      <w:r w:rsidRPr="007D5B54">
        <w:rPr>
          <w:b/>
          <w:sz w:val="24"/>
          <w:szCs w:val="24"/>
        </w:rPr>
        <w:t>в границах ФБУ «</w:t>
      </w:r>
      <w:r w:rsidR="00364304" w:rsidRPr="007D5B54">
        <w:rPr>
          <w:b/>
          <w:sz w:val="24"/>
          <w:szCs w:val="24"/>
        </w:rPr>
        <w:t xml:space="preserve">Администрация </w:t>
      </w:r>
      <w:r w:rsidR="00B53CEB" w:rsidRPr="007D5B54">
        <w:rPr>
          <w:b/>
          <w:sz w:val="24"/>
          <w:szCs w:val="24"/>
        </w:rPr>
        <w:t>Волжского</w:t>
      </w:r>
      <w:r w:rsidR="00364304" w:rsidRPr="007D5B54">
        <w:rPr>
          <w:b/>
          <w:sz w:val="24"/>
          <w:szCs w:val="24"/>
        </w:rPr>
        <w:t xml:space="preserve"> бассейна</w:t>
      </w:r>
      <w:r w:rsidRPr="007D5B54">
        <w:rPr>
          <w:b/>
          <w:sz w:val="24"/>
          <w:szCs w:val="24"/>
        </w:rPr>
        <w:t>»</w:t>
      </w:r>
    </w:p>
    <w:p w:rsidR="001C3AC9" w:rsidRPr="007D5B54" w:rsidRDefault="001C3AC9" w:rsidP="00E77FAC">
      <w:pPr>
        <w:pStyle w:val="a8"/>
        <w:keepNext/>
        <w:keepLines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94"/>
        <w:gridCol w:w="10702"/>
      </w:tblGrid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jc w:val="center"/>
              <w:rPr>
                <w:b/>
                <w:sz w:val="18"/>
                <w:szCs w:val="18"/>
              </w:rPr>
            </w:pPr>
            <w:r w:rsidRPr="007D5B54">
              <w:rPr>
                <w:b/>
                <w:sz w:val="18"/>
                <w:szCs w:val="18"/>
              </w:rPr>
              <w:t>Местоположение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center"/>
              <w:rPr>
                <w:b/>
                <w:sz w:val="18"/>
                <w:szCs w:val="18"/>
              </w:rPr>
            </w:pPr>
            <w:r w:rsidRPr="007D5B54">
              <w:rPr>
                <w:b/>
                <w:sz w:val="18"/>
                <w:szCs w:val="18"/>
              </w:rPr>
              <w:t>Характеристика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jc w:val="center"/>
              <w:rPr>
                <w:b/>
                <w:bCs/>
                <w:sz w:val="18"/>
                <w:szCs w:val="18"/>
              </w:rPr>
            </w:pPr>
            <w:r w:rsidRPr="007D5B54">
              <w:rPr>
                <w:b/>
                <w:bCs/>
                <w:sz w:val="18"/>
                <w:szCs w:val="18"/>
              </w:rPr>
              <w:t>Горьковский гидроузел (шлюзы № 13-14,15-16 Городецкий РГСиС)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keepNext/>
              <w:autoSpaceDE/>
              <w:autoSpaceDN/>
              <w:jc w:val="center"/>
              <w:outlineLvl w:val="0"/>
              <w:rPr>
                <w:b/>
                <w:i/>
                <w:iCs/>
                <w:sz w:val="18"/>
                <w:szCs w:val="18"/>
              </w:rPr>
            </w:pPr>
            <w:r w:rsidRPr="007D5B54">
              <w:rPr>
                <w:b/>
                <w:i/>
                <w:iCs/>
                <w:sz w:val="18"/>
                <w:szCs w:val="18"/>
              </w:rPr>
              <w:t>Городецкие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847,0-848,0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Для нефтеналивных судов, ожидающих шлюзования. Суда становятся в четыре счала, по два судна в каждом. Верхние счалы предназначены для судов с грузами 2-4-го классов, нижние – с грузом 1-го класса. Глубины на рейде 7-8 м, грунт – суглинок. 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849,0-849,5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два счала, по три судна в каждом. Глубины на рейде 5-7,4 м, грунт – суглинок.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856,3-856,7 км справа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два счала, по три в каждом.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857,1-857,6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 и составов, ожидающих шлюзования. Суда становятся в два счала, по четыре-пять судов в каждом. Грунт – камень и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857,9-858,4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 и составов, ожидающих шлюзования. Суда становятся в два счала, по четыре-пять судов в каждом. Грунт – песок и камень.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keepNext/>
              <w:autoSpaceDE/>
              <w:autoSpaceDN/>
              <w:jc w:val="center"/>
              <w:outlineLvl w:val="0"/>
              <w:rPr>
                <w:b/>
                <w:i/>
                <w:iCs/>
                <w:sz w:val="18"/>
                <w:szCs w:val="18"/>
              </w:rPr>
            </w:pPr>
            <w:r w:rsidRPr="007D5B54">
              <w:rPr>
                <w:b/>
                <w:i/>
                <w:iCs/>
                <w:sz w:val="18"/>
                <w:szCs w:val="18"/>
              </w:rPr>
              <w:t>Кочергинский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862,4-862,9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Промежуточный рейд для одиночных сухогрузных судов, ожидающих шлюзования. Суда становятся в три счала, по два-три судна в каждом. Грунт – песок и камень.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jc w:val="center"/>
              <w:rPr>
                <w:b/>
                <w:bCs/>
                <w:sz w:val="18"/>
                <w:szCs w:val="18"/>
              </w:rPr>
            </w:pPr>
            <w:r w:rsidRPr="007D5B54">
              <w:rPr>
                <w:b/>
                <w:bCs/>
                <w:sz w:val="18"/>
                <w:szCs w:val="18"/>
              </w:rPr>
              <w:t>Чебоксарский гидроузел (шлюзы № 17-18 Чебоксарский РГСиС)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keepNext/>
              <w:autoSpaceDE/>
              <w:autoSpaceDN/>
              <w:jc w:val="center"/>
              <w:outlineLvl w:val="0"/>
              <w:rPr>
                <w:b/>
                <w:i/>
                <w:iCs/>
                <w:sz w:val="18"/>
                <w:szCs w:val="18"/>
              </w:rPr>
            </w:pPr>
            <w:r w:rsidRPr="007D5B54">
              <w:rPr>
                <w:b/>
                <w:i/>
                <w:iCs/>
                <w:sz w:val="18"/>
                <w:szCs w:val="18"/>
              </w:rPr>
              <w:t>Чебоксарские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1174,0-1175,0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пять счалов, по три в каждом. Глубины на рейде 4-14 м,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1176,0-1177,5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шлюзования. Суда становятся в три счала, по три в каждом. Глубины на рейде 4-14 м,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1182,5-1183,5 км вдоль левобережной дамбы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постановки одиночных пассажирских и сухогрузных судов. Суда становятся с четыре счала, по два в каждом. Глубины на рейде 4-13 м.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keepNext/>
              <w:autoSpaceDE/>
              <w:autoSpaceDN/>
              <w:jc w:val="center"/>
              <w:outlineLvl w:val="0"/>
              <w:rPr>
                <w:b/>
                <w:i/>
                <w:iCs/>
                <w:sz w:val="18"/>
                <w:szCs w:val="18"/>
              </w:rPr>
            </w:pPr>
            <w:r w:rsidRPr="007D5B54">
              <w:rPr>
                <w:b/>
                <w:i/>
                <w:iCs/>
                <w:sz w:val="18"/>
                <w:szCs w:val="18"/>
              </w:rPr>
              <w:t>Новочебоксарские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1188,6-1189,0 км у левого берега</w:t>
            </w:r>
          </w:p>
        </w:tc>
        <w:tc>
          <w:tcPr>
            <w:tcW w:w="3409" w:type="pct"/>
          </w:tcPr>
          <w:p w:rsidR="00121DC3" w:rsidRPr="007D5B54" w:rsidRDefault="00121DC3" w:rsidP="00A532AC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два счала, по два в каждом. Глубины на рейде не менее 4 м, грунт - песок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1189,35-1189,6 км у левого берега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шлюзование. Суда становятся в один счал, не более двух судов. Глубины на рейде не менее 4 м,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keepNext/>
              <w:autoSpaceDE/>
              <w:autoSpaceDN/>
              <w:jc w:val="center"/>
              <w:outlineLvl w:val="0"/>
              <w:rPr>
                <w:b/>
                <w:i/>
                <w:iCs/>
                <w:sz w:val="18"/>
                <w:szCs w:val="18"/>
              </w:rPr>
            </w:pPr>
            <w:r w:rsidRPr="007D5B54">
              <w:rPr>
                <w:b/>
                <w:i/>
                <w:iCs/>
                <w:sz w:val="18"/>
                <w:szCs w:val="18"/>
              </w:rPr>
              <w:t>Новинский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1197,5-1199,0 км у левого берега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шлюзования. Суда становятся в четыре счала, по два в каждом. Глубины на рейде не менее 4 м, грунт – песок и глина, ширина рейда 100 м.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jc w:val="center"/>
              <w:rPr>
                <w:b/>
                <w:bCs/>
                <w:sz w:val="18"/>
                <w:szCs w:val="18"/>
              </w:rPr>
            </w:pPr>
            <w:r w:rsidRPr="007D5B54">
              <w:rPr>
                <w:b/>
                <w:bCs/>
                <w:sz w:val="18"/>
                <w:szCs w:val="18"/>
              </w:rPr>
              <w:t>Самарский гидроузел г.Тольятти (шлюзы № 21-22,23-24 Самарский РГСиС)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  <w:shd w:val="clear" w:color="auto" w:fill="auto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1664,2-1664,7 км в ковше аванпорта</w:t>
            </w:r>
          </w:p>
        </w:tc>
        <w:tc>
          <w:tcPr>
            <w:tcW w:w="3409" w:type="pct"/>
            <w:shd w:val="clear" w:color="auto" w:fill="auto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 и обработки в порту. Суда становятся в три счала, по четыре судна в каждом. Глубины на рейде не менее 8 м.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1676,0-1677,0 км у приверха острова Бахиловский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три счала, по два в каждом. Глубины на рейде не менее 4,0 м. от проектного уровня,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1684,0-1685,0 км у острова Сосновый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более 60 градусов. Суда становятся в три счала, по два в каждом. Глубины на рейде не менее 4,0 м. от проектного уровня,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  <w:tcBorders>
              <w:bottom w:val="single" w:sz="4" w:space="0" w:color="auto"/>
            </w:tcBorders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1685,3-1686,3 км у левого берега</w:t>
            </w:r>
          </w:p>
        </w:tc>
        <w:tc>
          <w:tcPr>
            <w:tcW w:w="3409" w:type="pct"/>
            <w:tcBorders>
              <w:bottom w:val="single" w:sz="4" w:space="0" w:color="auto"/>
            </w:tcBorders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менее 60 градусов. Суда становятся в три счала, по два в каждом. Глубины на рейде не менее 4,0 м. от проектного уровня, грунт – песок.</w:t>
            </w:r>
          </w:p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</w:p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</w:p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jc w:val="center"/>
              <w:rPr>
                <w:b/>
                <w:bCs/>
                <w:sz w:val="18"/>
                <w:szCs w:val="18"/>
              </w:rPr>
            </w:pPr>
            <w:r w:rsidRPr="007D5B54">
              <w:rPr>
                <w:b/>
                <w:bCs/>
                <w:sz w:val="18"/>
                <w:szCs w:val="18"/>
              </w:rPr>
              <w:lastRenderedPageBreak/>
              <w:t>Саратовский гидроузел г.Балаково (шлюзы № 25-26 Балаковский РГСиС)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1991,5-1993,0 км слева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менее 60 градусов. Суда становятся в три счала, по два в каждом. Глубины на рейде не менее 4,0 м. от проектного уровня, грунт-ил.глина.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На участке 1999,0 км справа от основного судового хода 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более 60 градусов. Суда становятся в один счал не более четырех в каждом. Глубины на рейде не менее 4,0 м. от проектного уровня, грунт-ил.глина.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2000,5 км в аванпорту у волнолома слева от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три счала, по четыре в каждом. Глубины на рейде не менее 4,0 м. от проектного уровня, грунт –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На участке 2020,9 – 2021,9 км, у левого берега, ниже устья реки Ревяка 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три счала, по два в каждом, ширина рейда 100 м. Глубины на рейде не менее 4,0 м. от проектного уровня, грунт – крупный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2022,2022,9 км, у левого берега, ниже устья реки Ревяка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более 60 градусов. Суда становятся в два счала, по два в каждом, ширина рейда 100м. Глубины на рейде не менее 4,0 м. от проектного уровня, грунт – крупный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2023,0 – 2023,5 км у левого берега, ниже устья реки Ревяка</w:t>
            </w:r>
          </w:p>
        </w:tc>
        <w:tc>
          <w:tcPr>
            <w:tcW w:w="3409" w:type="pct"/>
          </w:tcPr>
          <w:p w:rsidR="00121DC3" w:rsidRPr="007D5B54" w:rsidRDefault="00121DC3" w:rsidP="00A532AC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судов, ожидающих шлюзования, с нефтегрузами, имеющими температуру вспышки паров менее 60 градусов. Суда становятся в один корпус, не более двух, ширина рейда 100м. Глубины на рейде не менее 4,0 м. от проектного уровня, грунт – крупный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2032,5 – 2033,5 км, у левого берега</w:t>
            </w:r>
          </w:p>
        </w:tc>
        <w:tc>
          <w:tcPr>
            <w:tcW w:w="3409" w:type="pct"/>
          </w:tcPr>
          <w:p w:rsidR="00121DC3" w:rsidRPr="007D5B54" w:rsidRDefault="00121DC3" w:rsidP="00A532AC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три счала, по одному судну в каждом, ширина рейда 100м. Глубины на рейде не менее 4,0 м. от проектного уровня, грунт – крупный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 xml:space="preserve">Якорное место, расположенное на участке 2023,2 – 2023,7 км у правого берега, выше устья реки Терса, 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Предназначено для сухогрузных судов, ожидающих шлюзования, с опасными грузами. Глубины на якорном месте не менее 4 м от проектного уровня, грунт - крупный песок. Суда становятся в два счала, по одному судну в каждом.</w:t>
            </w:r>
          </w:p>
        </w:tc>
      </w:tr>
      <w:tr w:rsidR="00121DC3" w:rsidRPr="007D5B54" w:rsidTr="00B97248">
        <w:trPr>
          <w:cantSplit/>
        </w:trPr>
        <w:tc>
          <w:tcPr>
            <w:tcW w:w="5000" w:type="pct"/>
            <w:gridSpan w:val="2"/>
          </w:tcPr>
          <w:p w:rsidR="00121DC3" w:rsidRPr="007D5B54" w:rsidRDefault="00121DC3" w:rsidP="00B97248">
            <w:pPr>
              <w:jc w:val="center"/>
              <w:rPr>
                <w:b/>
                <w:bCs/>
                <w:sz w:val="18"/>
                <w:szCs w:val="18"/>
              </w:rPr>
            </w:pPr>
            <w:r w:rsidRPr="007D5B54">
              <w:rPr>
                <w:b/>
                <w:bCs/>
                <w:sz w:val="18"/>
                <w:szCs w:val="18"/>
              </w:rPr>
              <w:t>Волгоградский гидроузел (шлюзы № 30-31, Волжский РГСиС ВДСК)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2525,5-2526,5 км с лева от оси судового хода, выше дамбы №61</w:t>
            </w:r>
          </w:p>
        </w:tc>
        <w:tc>
          <w:tcPr>
            <w:tcW w:w="3409" w:type="pct"/>
          </w:tcPr>
          <w:p w:rsidR="00121DC3" w:rsidRPr="007D5B54" w:rsidRDefault="00121DC3" w:rsidP="00A532AC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 с грузом 1-го класса, ожидающих шлюзования. Суда становятся в три счала, по два судна в каждом. Глубины на рейде не менее 6,0 м, грунт – илистый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2527,1-2527,9 км с лева от оси судового хода, ниже дамбы №61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Суда становятся в два счала, не более четырех судов в каждом. Глубины на рейде не менее 6,0 м, грунт – илистый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2528,3 – 2528,7 км, в аванпорту у левого берега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нефтеналивных судов с грузом 2 – 4-го класса, Глубины не менее 6 м, грунт – илистый песок. Суда становятся в один корпус, не более четырех судов.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На участке 2529,1 – 2529,5 км, в аванпорту у левого берега, у входа в шлюз №31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выхода в Волгоградское водохранилище после шлюзования. Суда становятся в три счала, не более четырех судов в каждом. Глубины не менее 6 м, грунт – илистый песок.</w:t>
            </w:r>
          </w:p>
        </w:tc>
      </w:tr>
      <w:tr w:rsidR="00121DC3" w:rsidRPr="007D5B54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Якорное место, расположенное на участке 2540,4 – 2540,7 км справа от оси судового хода</w:t>
            </w:r>
          </w:p>
        </w:tc>
        <w:tc>
          <w:tcPr>
            <w:tcW w:w="3409" w:type="pct"/>
          </w:tcPr>
          <w:p w:rsidR="00121DC3" w:rsidRPr="007D5B54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ожидающих шлюзования. Глубины не менее 3,8 м. Грунт – песок.</w:t>
            </w:r>
          </w:p>
        </w:tc>
      </w:tr>
      <w:tr w:rsidR="00121DC3" w:rsidRPr="00F54FD7" w:rsidTr="00B97248">
        <w:trPr>
          <w:cantSplit/>
        </w:trPr>
        <w:tc>
          <w:tcPr>
            <w:tcW w:w="1591" w:type="pct"/>
          </w:tcPr>
          <w:p w:rsidR="00121DC3" w:rsidRPr="007D5B54" w:rsidRDefault="00121DC3" w:rsidP="00B97248">
            <w:pPr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Якорное место, расположенное на участке 2541,1 – 2541,4 км справа от оси судового хода</w:t>
            </w:r>
          </w:p>
        </w:tc>
        <w:tc>
          <w:tcPr>
            <w:tcW w:w="3409" w:type="pct"/>
          </w:tcPr>
          <w:p w:rsidR="00121DC3" w:rsidRPr="00F54FD7" w:rsidRDefault="00121DC3" w:rsidP="00B97248">
            <w:pPr>
              <w:jc w:val="both"/>
              <w:rPr>
                <w:sz w:val="18"/>
                <w:szCs w:val="18"/>
              </w:rPr>
            </w:pPr>
            <w:r w:rsidRPr="007D5B54">
              <w:rPr>
                <w:sz w:val="18"/>
                <w:szCs w:val="18"/>
              </w:rPr>
              <w:t>Для сухогрузных судов, перевозящих опасные грузы, ожидающих шлюзования. Глубины не менее 3,8 м. Грунт – песок.</w:t>
            </w:r>
          </w:p>
        </w:tc>
      </w:tr>
    </w:tbl>
    <w:p w:rsidR="00121DC3" w:rsidRPr="00F54FD7" w:rsidRDefault="00121DC3" w:rsidP="00E77FAC">
      <w:pPr>
        <w:pStyle w:val="a8"/>
        <w:keepNext/>
        <w:keepLines/>
        <w:rPr>
          <w:sz w:val="20"/>
          <w:szCs w:val="20"/>
        </w:rPr>
      </w:pPr>
    </w:p>
    <w:sectPr w:rsidR="00121DC3" w:rsidRPr="00F54FD7" w:rsidSect="00D35AA2">
      <w:pgSz w:w="16840" w:h="11907" w:orient="landscape" w:code="9"/>
      <w:pgMar w:top="1134" w:right="567" w:bottom="567" w:left="567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36" w:rsidRDefault="00FB2636">
      <w:r>
        <w:separator/>
      </w:r>
    </w:p>
  </w:endnote>
  <w:endnote w:type="continuationSeparator" w:id="0">
    <w:p w:rsidR="00FB2636" w:rsidRDefault="00FB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36" w:rsidRDefault="00FB2636">
      <w:r>
        <w:separator/>
      </w:r>
    </w:p>
  </w:footnote>
  <w:footnote w:type="continuationSeparator" w:id="0">
    <w:p w:rsidR="00FB2636" w:rsidRDefault="00FB2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132A"/>
    <w:multiLevelType w:val="hybridMultilevel"/>
    <w:tmpl w:val="D096821C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D6D72"/>
    <w:multiLevelType w:val="hybridMultilevel"/>
    <w:tmpl w:val="1CAC42F8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62F7"/>
    <w:multiLevelType w:val="hybridMultilevel"/>
    <w:tmpl w:val="B02CFCFC"/>
    <w:lvl w:ilvl="0" w:tplc="61D801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660DA"/>
    <w:multiLevelType w:val="hybridMultilevel"/>
    <w:tmpl w:val="EDD255EA"/>
    <w:lvl w:ilvl="0" w:tplc="AB56B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E0373E"/>
    <w:multiLevelType w:val="hybridMultilevel"/>
    <w:tmpl w:val="21703D7A"/>
    <w:lvl w:ilvl="0" w:tplc="C54C93BA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5" w15:restartNumberingAfterBreak="0">
    <w:nsid w:val="38A55DB0"/>
    <w:multiLevelType w:val="hybridMultilevel"/>
    <w:tmpl w:val="B79A2074"/>
    <w:lvl w:ilvl="0" w:tplc="763657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D1401C"/>
    <w:multiLevelType w:val="hybridMultilevel"/>
    <w:tmpl w:val="74A8DFBC"/>
    <w:lvl w:ilvl="0" w:tplc="A4F49FB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072B44"/>
    <w:multiLevelType w:val="hybridMultilevel"/>
    <w:tmpl w:val="2F3094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1119"/>
    <w:multiLevelType w:val="hybridMultilevel"/>
    <w:tmpl w:val="649AC568"/>
    <w:lvl w:ilvl="0" w:tplc="BCF0D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45B5E"/>
    <w:multiLevelType w:val="hybridMultilevel"/>
    <w:tmpl w:val="E954E864"/>
    <w:lvl w:ilvl="0" w:tplc="61D801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B55DC"/>
    <w:multiLevelType w:val="hybridMultilevel"/>
    <w:tmpl w:val="2A322F2E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23572"/>
    <w:multiLevelType w:val="hybridMultilevel"/>
    <w:tmpl w:val="4378B874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550DC"/>
    <w:multiLevelType w:val="hybridMultilevel"/>
    <w:tmpl w:val="89EC9E84"/>
    <w:lvl w:ilvl="0" w:tplc="2D5C8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AB4594"/>
    <w:multiLevelType w:val="hybridMultilevel"/>
    <w:tmpl w:val="DF461D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12"/>
  </w:num>
  <w:num w:numId="6">
    <w:abstractNumId w:val="0"/>
  </w:num>
  <w:num w:numId="7">
    <w:abstractNumId w:val="6"/>
  </w:num>
  <w:num w:numId="8">
    <w:abstractNumId w:val="13"/>
  </w:num>
  <w:num w:numId="9">
    <w:abstractNumId w:val="9"/>
  </w:num>
  <w:num w:numId="10">
    <w:abstractNumId w:val="4"/>
  </w:num>
  <w:num w:numId="11">
    <w:abstractNumId w:val="7"/>
  </w:num>
  <w:num w:numId="12">
    <w:abstractNumId w:val="2"/>
  </w:num>
  <w:num w:numId="13">
    <w:abstractNumId w:val="1"/>
  </w:num>
  <w:num w:numId="14">
    <w:abstractNumId w:val="11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DB"/>
    <w:rsid w:val="00000020"/>
    <w:rsid w:val="0000315B"/>
    <w:rsid w:val="000066A3"/>
    <w:rsid w:val="00007B9D"/>
    <w:rsid w:val="00010814"/>
    <w:rsid w:val="00012EE7"/>
    <w:rsid w:val="000148B4"/>
    <w:rsid w:val="00017BB8"/>
    <w:rsid w:val="00022CC4"/>
    <w:rsid w:val="00026E0A"/>
    <w:rsid w:val="0003247F"/>
    <w:rsid w:val="00032ABB"/>
    <w:rsid w:val="00033FA7"/>
    <w:rsid w:val="00036466"/>
    <w:rsid w:val="0003650F"/>
    <w:rsid w:val="0004085A"/>
    <w:rsid w:val="00052E2E"/>
    <w:rsid w:val="000620B0"/>
    <w:rsid w:val="00063444"/>
    <w:rsid w:val="00063DDF"/>
    <w:rsid w:val="00077BFA"/>
    <w:rsid w:val="00083E3E"/>
    <w:rsid w:val="000873D4"/>
    <w:rsid w:val="00090E6D"/>
    <w:rsid w:val="000966AB"/>
    <w:rsid w:val="00097D5F"/>
    <w:rsid w:val="000A1711"/>
    <w:rsid w:val="000A3995"/>
    <w:rsid w:val="000A48B9"/>
    <w:rsid w:val="000A50CE"/>
    <w:rsid w:val="000B17E3"/>
    <w:rsid w:val="000B4690"/>
    <w:rsid w:val="000C4359"/>
    <w:rsid w:val="000D1301"/>
    <w:rsid w:val="000E0B2A"/>
    <w:rsid w:val="000E4732"/>
    <w:rsid w:val="000E6D41"/>
    <w:rsid w:val="000F0638"/>
    <w:rsid w:val="000F35C4"/>
    <w:rsid w:val="000F5E41"/>
    <w:rsid w:val="000F65E4"/>
    <w:rsid w:val="001167F3"/>
    <w:rsid w:val="00121DC3"/>
    <w:rsid w:val="00124782"/>
    <w:rsid w:val="00124D98"/>
    <w:rsid w:val="0012521A"/>
    <w:rsid w:val="00136CC8"/>
    <w:rsid w:val="00137530"/>
    <w:rsid w:val="00140512"/>
    <w:rsid w:val="00154007"/>
    <w:rsid w:val="00161AD1"/>
    <w:rsid w:val="001652E1"/>
    <w:rsid w:val="00165606"/>
    <w:rsid w:val="001732A2"/>
    <w:rsid w:val="00185B67"/>
    <w:rsid w:val="001873AC"/>
    <w:rsid w:val="00187783"/>
    <w:rsid w:val="001924E1"/>
    <w:rsid w:val="00193D75"/>
    <w:rsid w:val="001B069B"/>
    <w:rsid w:val="001B53B1"/>
    <w:rsid w:val="001C3AC9"/>
    <w:rsid w:val="001C5CE5"/>
    <w:rsid w:val="001D2587"/>
    <w:rsid w:val="001D4627"/>
    <w:rsid w:val="001D5635"/>
    <w:rsid w:val="001E299A"/>
    <w:rsid w:val="001E4BE4"/>
    <w:rsid w:val="002021F0"/>
    <w:rsid w:val="002065EE"/>
    <w:rsid w:val="0021046A"/>
    <w:rsid w:val="00212CC9"/>
    <w:rsid w:val="0021383E"/>
    <w:rsid w:val="00214737"/>
    <w:rsid w:val="002165F5"/>
    <w:rsid w:val="00222F54"/>
    <w:rsid w:val="0022335B"/>
    <w:rsid w:val="00223652"/>
    <w:rsid w:val="0022412A"/>
    <w:rsid w:val="002250A3"/>
    <w:rsid w:val="00226493"/>
    <w:rsid w:val="002268F6"/>
    <w:rsid w:val="002269EA"/>
    <w:rsid w:val="0023100E"/>
    <w:rsid w:val="00232280"/>
    <w:rsid w:val="00233B0F"/>
    <w:rsid w:val="00236A1B"/>
    <w:rsid w:val="002461C7"/>
    <w:rsid w:val="00261D42"/>
    <w:rsid w:val="00266E45"/>
    <w:rsid w:val="002712FC"/>
    <w:rsid w:val="0027291A"/>
    <w:rsid w:val="00274652"/>
    <w:rsid w:val="00275719"/>
    <w:rsid w:val="002766E8"/>
    <w:rsid w:val="00280163"/>
    <w:rsid w:val="00280B37"/>
    <w:rsid w:val="00282296"/>
    <w:rsid w:val="00284DBE"/>
    <w:rsid w:val="0028750D"/>
    <w:rsid w:val="002958A0"/>
    <w:rsid w:val="00297CFC"/>
    <w:rsid w:val="002B181D"/>
    <w:rsid w:val="002B5546"/>
    <w:rsid w:val="002B7606"/>
    <w:rsid w:val="002C0FC7"/>
    <w:rsid w:val="002C21E1"/>
    <w:rsid w:val="002D31BA"/>
    <w:rsid w:val="002D5570"/>
    <w:rsid w:val="002E228B"/>
    <w:rsid w:val="002E3F99"/>
    <w:rsid w:val="002E5EE2"/>
    <w:rsid w:val="002E6EC6"/>
    <w:rsid w:val="002F1A7E"/>
    <w:rsid w:val="002F1EA5"/>
    <w:rsid w:val="002F6F0B"/>
    <w:rsid w:val="002F780A"/>
    <w:rsid w:val="00310F44"/>
    <w:rsid w:val="00315122"/>
    <w:rsid w:val="003247AB"/>
    <w:rsid w:val="00340AA5"/>
    <w:rsid w:val="003445DB"/>
    <w:rsid w:val="00345272"/>
    <w:rsid w:val="00345A54"/>
    <w:rsid w:val="0035110C"/>
    <w:rsid w:val="00360CF9"/>
    <w:rsid w:val="00364304"/>
    <w:rsid w:val="00367365"/>
    <w:rsid w:val="00377BDC"/>
    <w:rsid w:val="003806F1"/>
    <w:rsid w:val="00383221"/>
    <w:rsid w:val="0038489F"/>
    <w:rsid w:val="003908DF"/>
    <w:rsid w:val="00391F4E"/>
    <w:rsid w:val="0039755E"/>
    <w:rsid w:val="003A1D20"/>
    <w:rsid w:val="003A79BC"/>
    <w:rsid w:val="003A7D22"/>
    <w:rsid w:val="003B10B0"/>
    <w:rsid w:val="003D58E0"/>
    <w:rsid w:val="003D5A73"/>
    <w:rsid w:val="003D5B9A"/>
    <w:rsid w:val="003D6C7C"/>
    <w:rsid w:val="003D7584"/>
    <w:rsid w:val="003D76FF"/>
    <w:rsid w:val="003E5337"/>
    <w:rsid w:val="003F4CC3"/>
    <w:rsid w:val="003F5F05"/>
    <w:rsid w:val="003F78A7"/>
    <w:rsid w:val="00406359"/>
    <w:rsid w:val="00407CBC"/>
    <w:rsid w:val="004107BF"/>
    <w:rsid w:val="00413F5B"/>
    <w:rsid w:val="00415C04"/>
    <w:rsid w:val="004162E4"/>
    <w:rsid w:val="00425BF7"/>
    <w:rsid w:val="00427FB0"/>
    <w:rsid w:val="0043059D"/>
    <w:rsid w:val="00434A46"/>
    <w:rsid w:val="00434F90"/>
    <w:rsid w:val="00442710"/>
    <w:rsid w:val="00443EE3"/>
    <w:rsid w:val="00451031"/>
    <w:rsid w:val="00451B22"/>
    <w:rsid w:val="00453579"/>
    <w:rsid w:val="00462F84"/>
    <w:rsid w:val="004701D8"/>
    <w:rsid w:val="00470D38"/>
    <w:rsid w:val="004820D9"/>
    <w:rsid w:val="00486D9E"/>
    <w:rsid w:val="00492936"/>
    <w:rsid w:val="004A12C0"/>
    <w:rsid w:val="004A2183"/>
    <w:rsid w:val="004A39C6"/>
    <w:rsid w:val="004B6814"/>
    <w:rsid w:val="004C1420"/>
    <w:rsid w:val="004D0C1D"/>
    <w:rsid w:val="004D4018"/>
    <w:rsid w:val="004E0354"/>
    <w:rsid w:val="004E2ACF"/>
    <w:rsid w:val="004E78CE"/>
    <w:rsid w:val="004F002D"/>
    <w:rsid w:val="004F3D84"/>
    <w:rsid w:val="005024E6"/>
    <w:rsid w:val="00505F24"/>
    <w:rsid w:val="0050688F"/>
    <w:rsid w:val="005136EA"/>
    <w:rsid w:val="0051703F"/>
    <w:rsid w:val="005219CF"/>
    <w:rsid w:val="005234A3"/>
    <w:rsid w:val="0053267A"/>
    <w:rsid w:val="005351E1"/>
    <w:rsid w:val="005351ED"/>
    <w:rsid w:val="00536E1D"/>
    <w:rsid w:val="00537D29"/>
    <w:rsid w:val="00543072"/>
    <w:rsid w:val="00554B98"/>
    <w:rsid w:val="00560EC5"/>
    <w:rsid w:val="005674C7"/>
    <w:rsid w:val="0057399F"/>
    <w:rsid w:val="0057489A"/>
    <w:rsid w:val="00592EBB"/>
    <w:rsid w:val="0059585E"/>
    <w:rsid w:val="00595C42"/>
    <w:rsid w:val="00597F85"/>
    <w:rsid w:val="005A10D1"/>
    <w:rsid w:val="005A1846"/>
    <w:rsid w:val="005A28A1"/>
    <w:rsid w:val="005A2DDF"/>
    <w:rsid w:val="005A3CBD"/>
    <w:rsid w:val="005A4737"/>
    <w:rsid w:val="005B0FCE"/>
    <w:rsid w:val="005B374D"/>
    <w:rsid w:val="005C0324"/>
    <w:rsid w:val="005C79DB"/>
    <w:rsid w:val="005D0745"/>
    <w:rsid w:val="005E6133"/>
    <w:rsid w:val="005E674E"/>
    <w:rsid w:val="005E778B"/>
    <w:rsid w:val="005F0D52"/>
    <w:rsid w:val="005F70EC"/>
    <w:rsid w:val="006004CF"/>
    <w:rsid w:val="00601C51"/>
    <w:rsid w:val="00605F1D"/>
    <w:rsid w:val="00607826"/>
    <w:rsid w:val="0061266D"/>
    <w:rsid w:val="0061303D"/>
    <w:rsid w:val="00613367"/>
    <w:rsid w:val="006171A2"/>
    <w:rsid w:val="006220C2"/>
    <w:rsid w:val="006302DE"/>
    <w:rsid w:val="006333A3"/>
    <w:rsid w:val="00640527"/>
    <w:rsid w:val="006406E8"/>
    <w:rsid w:val="00640DE4"/>
    <w:rsid w:val="006446DA"/>
    <w:rsid w:val="00645902"/>
    <w:rsid w:val="006527BA"/>
    <w:rsid w:val="006666F3"/>
    <w:rsid w:val="006668F5"/>
    <w:rsid w:val="00667EAC"/>
    <w:rsid w:val="00670129"/>
    <w:rsid w:val="0067047B"/>
    <w:rsid w:val="00670B04"/>
    <w:rsid w:val="00681281"/>
    <w:rsid w:val="0069630C"/>
    <w:rsid w:val="006A2EC2"/>
    <w:rsid w:val="006A3621"/>
    <w:rsid w:val="006A423D"/>
    <w:rsid w:val="006A45C5"/>
    <w:rsid w:val="006A70AA"/>
    <w:rsid w:val="006B2D60"/>
    <w:rsid w:val="006B5006"/>
    <w:rsid w:val="006B5AC7"/>
    <w:rsid w:val="006C503D"/>
    <w:rsid w:val="006C7022"/>
    <w:rsid w:val="006D23CD"/>
    <w:rsid w:val="006D3813"/>
    <w:rsid w:val="006D4422"/>
    <w:rsid w:val="006D468C"/>
    <w:rsid w:val="006D4960"/>
    <w:rsid w:val="006E1997"/>
    <w:rsid w:val="006E1E9B"/>
    <w:rsid w:val="006E3443"/>
    <w:rsid w:val="006E3736"/>
    <w:rsid w:val="006E49A0"/>
    <w:rsid w:val="006E5796"/>
    <w:rsid w:val="006E6D89"/>
    <w:rsid w:val="00701E18"/>
    <w:rsid w:val="00702437"/>
    <w:rsid w:val="007160B5"/>
    <w:rsid w:val="00716112"/>
    <w:rsid w:val="00722B94"/>
    <w:rsid w:val="00727A43"/>
    <w:rsid w:val="00733E48"/>
    <w:rsid w:val="00746E56"/>
    <w:rsid w:val="007475BB"/>
    <w:rsid w:val="007515B9"/>
    <w:rsid w:val="00757EF1"/>
    <w:rsid w:val="00762F86"/>
    <w:rsid w:val="00774483"/>
    <w:rsid w:val="00774985"/>
    <w:rsid w:val="00775E6D"/>
    <w:rsid w:val="00780EEC"/>
    <w:rsid w:val="007856B3"/>
    <w:rsid w:val="00787407"/>
    <w:rsid w:val="00794F0A"/>
    <w:rsid w:val="007A141D"/>
    <w:rsid w:val="007A6820"/>
    <w:rsid w:val="007A7A21"/>
    <w:rsid w:val="007B46D6"/>
    <w:rsid w:val="007B4A05"/>
    <w:rsid w:val="007C6035"/>
    <w:rsid w:val="007D0917"/>
    <w:rsid w:val="007D1818"/>
    <w:rsid w:val="007D48BD"/>
    <w:rsid w:val="007D558F"/>
    <w:rsid w:val="007D5B54"/>
    <w:rsid w:val="007E7543"/>
    <w:rsid w:val="007F4B3B"/>
    <w:rsid w:val="007F639A"/>
    <w:rsid w:val="00803A25"/>
    <w:rsid w:val="008048A2"/>
    <w:rsid w:val="00806127"/>
    <w:rsid w:val="00816786"/>
    <w:rsid w:val="00831A93"/>
    <w:rsid w:val="008337B3"/>
    <w:rsid w:val="00834D19"/>
    <w:rsid w:val="008357F9"/>
    <w:rsid w:val="00836BE1"/>
    <w:rsid w:val="008508BE"/>
    <w:rsid w:val="008568ED"/>
    <w:rsid w:val="00856D3A"/>
    <w:rsid w:val="008605AE"/>
    <w:rsid w:val="00864786"/>
    <w:rsid w:val="00872713"/>
    <w:rsid w:val="00872BEC"/>
    <w:rsid w:val="008828D1"/>
    <w:rsid w:val="008965D7"/>
    <w:rsid w:val="00897FE2"/>
    <w:rsid w:val="008A3059"/>
    <w:rsid w:val="008A427D"/>
    <w:rsid w:val="008A6F10"/>
    <w:rsid w:val="008B15F5"/>
    <w:rsid w:val="008B2B95"/>
    <w:rsid w:val="008B41B0"/>
    <w:rsid w:val="008C1457"/>
    <w:rsid w:val="008C1C03"/>
    <w:rsid w:val="008C21A3"/>
    <w:rsid w:val="008C2700"/>
    <w:rsid w:val="008D62C8"/>
    <w:rsid w:val="008E53E7"/>
    <w:rsid w:val="008F2D07"/>
    <w:rsid w:val="009046FF"/>
    <w:rsid w:val="00906551"/>
    <w:rsid w:val="00917B33"/>
    <w:rsid w:val="00926A49"/>
    <w:rsid w:val="009332FC"/>
    <w:rsid w:val="00944393"/>
    <w:rsid w:val="00947D97"/>
    <w:rsid w:val="009573E3"/>
    <w:rsid w:val="00957713"/>
    <w:rsid w:val="009607F8"/>
    <w:rsid w:val="00960AEC"/>
    <w:rsid w:val="009730F1"/>
    <w:rsid w:val="00976ED9"/>
    <w:rsid w:val="009823CE"/>
    <w:rsid w:val="00985D97"/>
    <w:rsid w:val="00996B3C"/>
    <w:rsid w:val="009A4B9D"/>
    <w:rsid w:val="009B1144"/>
    <w:rsid w:val="009B1FC8"/>
    <w:rsid w:val="009B2965"/>
    <w:rsid w:val="009B3CC5"/>
    <w:rsid w:val="009B4028"/>
    <w:rsid w:val="009B4D0B"/>
    <w:rsid w:val="009B62E6"/>
    <w:rsid w:val="009B6AFE"/>
    <w:rsid w:val="009C0F2D"/>
    <w:rsid w:val="009C42E4"/>
    <w:rsid w:val="009C6AE4"/>
    <w:rsid w:val="009D1144"/>
    <w:rsid w:val="009D435B"/>
    <w:rsid w:val="009D5A27"/>
    <w:rsid w:val="009E040A"/>
    <w:rsid w:val="009E095A"/>
    <w:rsid w:val="009E1110"/>
    <w:rsid w:val="009E30B1"/>
    <w:rsid w:val="009E3C03"/>
    <w:rsid w:val="009E3E6A"/>
    <w:rsid w:val="009E4775"/>
    <w:rsid w:val="009E4915"/>
    <w:rsid w:val="009F1430"/>
    <w:rsid w:val="009F2F38"/>
    <w:rsid w:val="009F4FEA"/>
    <w:rsid w:val="009F52BF"/>
    <w:rsid w:val="00A01A81"/>
    <w:rsid w:val="00A124AF"/>
    <w:rsid w:val="00A25201"/>
    <w:rsid w:val="00A27234"/>
    <w:rsid w:val="00A30824"/>
    <w:rsid w:val="00A36C91"/>
    <w:rsid w:val="00A37266"/>
    <w:rsid w:val="00A37AC0"/>
    <w:rsid w:val="00A37D2E"/>
    <w:rsid w:val="00A41E5A"/>
    <w:rsid w:val="00A45338"/>
    <w:rsid w:val="00A52BA3"/>
    <w:rsid w:val="00A532AC"/>
    <w:rsid w:val="00A6103C"/>
    <w:rsid w:val="00A6350F"/>
    <w:rsid w:val="00A64FE3"/>
    <w:rsid w:val="00A67743"/>
    <w:rsid w:val="00A73858"/>
    <w:rsid w:val="00A810F0"/>
    <w:rsid w:val="00A83EFB"/>
    <w:rsid w:val="00A867D8"/>
    <w:rsid w:val="00A87919"/>
    <w:rsid w:val="00A93047"/>
    <w:rsid w:val="00A93721"/>
    <w:rsid w:val="00A9496A"/>
    <w:rsid w:val="00A95DAF"/>
    <w:rsid w:val="00AC17E1"/>
    <w:rsid w:val="00AC1B12"/>
    <w:rsid w:val="00AD2A41"/>
    <w:rsid w:val="00AE001B"/>
    <w:rsid w:val="00AE039D"/>
    <w:rsid w:val="00AF3584"/>
    <w:rsid w:val="00AF5EA2"/>
    <w:rsid w:val="00AF79F8"/>
    <w:rsid w:val="00B01C9D"/>
    <w:rsid w:val="00B23C44"/>
    <w:rsid w:val="00B25810"/>
    <w:rsid w:val="00B26B2B"/>
    <w:rsid w:val="00B33799"/>
    <w:rsid w:val="00B474E2"/>
    <w:rsid w:val="00B475BE"/>
    <w:rsid w:val="00B47A08"/>
    <w:rsid w:val="00B50824"/>
    <w:rsid w:val="00B53CEB"/>
    <w:rsid w:val="00B565A2"/>
    <w:rsid w:val="00B63D1A"/>
    <w:rsid w:val="00B66D27"/>
    <w:rsid w:val="00B71886"/>
    <w:rsid w:val="00B81425"/>
    <w:rsid w:val="00B857FF"/>
    <w:rsid w:val="00B86765"/>
    <w:rsid w:val="00B9207B"/>
    <w:rsid w:val="00B97248"/>
    <w:rsid w:val="00BA00E2"/>
    <w:rsid w:val="00BB79F5"/>
    <w:rsid w:val="00BC0702"/>
    <w:rsid w:val="00BC658E"/>
    <w:rsid w:val="00BC7CA2"/>
    <w:rsid w:val="00BE0556"/>
    <w:rsid w:val="00BF6FB0"/>
    <w:rsid w:val="00BF722C"/>
    <w:rsid w:val="00C00B55"/>
    <w:rsid w:val="00C022B4"/>
    <w:rsid w:val="00C03CCC"/>
    <w:rsid w:val="00C06673"/>
    <w:rsid w:val="00C172D4"/>
    <w:rsid w:val="00C22AD2"/>
    <w:rsid w:val="00C2720A"/>
    <w:rsid w:val="00C31314"/>
    <w:rsid w:val="00C35932"/>
    <w:rsid w:val="00C46486"/>
    <w:rsid w:val="00C50516"/>
    <w:rsid w:val="00C5618B"/>
    <w:rsid w:val="00C56EF7"/>
    <w:rsid w:val="00C57B45"/>
    <w:rsid w:val="00C657EF"/>
    <w:rsid w:val="00C66467"/>
    <w:rsid w:val="00C70DAC"/>
    <w:rsid w:val="00C71018"/>
    <w:rsid w:val="00C72808"/>
    <w:rsid w:val="00C76EBD"/>
    <w:rsid w:val="00C7737D"/>
    <w:rsid w:val="00C800FD"/>
    <w:rsid w:val="00C86ED7"/>
    <w:rsid w:val="00C90A2A"/>
    <w:rsid w:val="00CA3C2E"/>
    <w:rsid w:val="00CA74FD"/>
    <w:rsid w:val="00CB064A"/>
    <w:rsid w:val="00CB3B33"/>
    <w:rsid w:val="00CB61F2"/>
    <w:rsid w:val="00CC257F"/>
    <w:rsid w:val="00CD46A6"/>
    <w:rsid w:val="00CD6805"/>
    <w:rsid w:val="00CE587E"/>
    <w:rsid w:val="00CE5A70"/>
    <w:rsid w:val="00CF1B9B"/>
    <w:rsid w:val="00CF25EB"/>
    <w:rsid w:val="00CF43D7"/>
    <w:rsid w:val="00CF64BD"/>
    <w:rsid w:val="00D00924"/>
    <w:rsid w:val="00D02451"/>
    <w:rsid w:val="00D041A5"/>
    <w:rsid w:val="00D120B2"/>
    <w:rsid w:val="00D15DF4"/>
    <w:rsid w:val="00D26126"/>
    <w:rsid w:val="00D35AA2"/>
    <w:rsid w:val="00D40D81"/>
    <w:rsid w:val="00D456A3"/>
    <w:rsid w:val="00D605C3"/>
    <w:rsid w:val="00D6542F"/>
    <w:rsid w:val="00D76CF1"/>
    <w:rsid w:val="00D94E8A"/>
    <w:rsid w:val="00D95C73"/>
    <w:rsid w:val="00DA02AA"/>
    <w:rsid w:val="00DA1DC9"/>
    <w:rsid w:val="00DA2324"/>
    <w:rsid w:val="00DB2A6D"/>
    <w:rsid w:val="00DB420E"/>
    <w:rsid w:val="00DB53F5"/>
    <w:rsid w:val="00DC1A0C"/>
    <w:rsid w:val="00DC1D10"/>
    <w:rsid w:val="00DC6A08"/>
    <w:rsid w:val="00DD2DD1"/>
    <w:rsid w:val="00DD4BB0"/>
    <w:rsid w:val="00DD5DFF"/>
    <w:rsid w:val="00DE01E2"/>
    <w:rsid w:val="00DE0AE4"/>
    <w:rsid w:val="00DE239B"/>
    <w:rsid w:val="00DE2FF5"/>
    <w:rsid w:val="00DE3F38"/>
    <w:rsid w:val="00DE7151"/>
    <w:rsid w:val="00DF1ACF"/>
    <w:rsid w:val="00DF3A78"/>
    <w:rsid w:val="00DF51DB"/>
    <w:rsid w:val="00DF79CD"/>
    <w:rsid w:val="00E00D88"/>
    <w:rsid w:val="00E03530"/>
    <w:rsid w:val="00E05315"/>
    <w:rsid w:val="00E062D0"/>
    <w:rsid w:val="00E07C11"/>
    <w:rsid w:val="00E10CBA"/>
    <w:rsid w:val="00E15F1C"/>
    <w:rsid w:val="00E16C35"/>
    <w:rsid w:val="00E22DFB"/>
    <w:rsid w:val="00E253AF"/>
    <w:rsid w:val="00E261A7"/>
    <w:rsid w:val="00E2697F"/>
    <w:rsid w:val="00E26EFC"/>
    <w:rsid w:val="00E2716D"/>
    <w:rsid w:val="00E2726B"/>
    <w:rsid w:val="00E42840"/>
    <w:rsid w:val="00E61832"/>
    <w:rsid w:val="00E6252C"/>
    <w:rsid w:val="00E65906"/>
    <w:rsid w:val="00E66A7D"/>
    <w:rsid w:val="00E70253"/>
    <w:rsid w:val="00E778EF"/>
    <w:rsid w:val="00E77FAC"/>
    <w:rsid w:val="00E81318"/>
    <w:rsid w:val="00E8314E"/>
    <w:rsid w:val="00E83219"/>
    <w:rsid w:val="00E916A6"/>
    <w:rsid w:val="00E92A2F"/>
    <w:rsid w:val="00EA76E2"/>
    <w:rsid w:val="00EA7DA1"/>
    <w:rsid w:val="00EC2965"/>
    <w:rsid w:val="00EC2DB3"/>
    <w:rsid w:val="00EC5999"/>
    <w:rsid w:val="00ED0E5F"/>
    <w:rsid w:val="00ED138C"/>
    <w:rsid w:val="00ED5CC7"/>
    <w:rsid w:val="00ED5E16"/>
    <w:rsid w:val="00ED6BF8"/>
    <w:rsid w:val="00ED74BF"/>
    <w:rsid w:val="00EF3181"/>
    <w:rsid w:val="00EF4071"/>
    <w:rsid w:val="00EF5C48"/>
    <w:rsid w:val="00F17418"/>
    <w:rsid w:val="00F24196"/>
    <w:rsid w:val="00F24289"/>
    <w:rsid w:val="00F3001C"/>
    <w:rsid w:val="00F30E42"/>
    <w:rsid w:val="00F33000"/>
    <w:rsid w:val="00F41EF9"/>
    <w:rsid w:val="00F433D8"/>
    <w:rsid w:val="00F43EEC"/>
    <w:rsid w:val="00F44190"/>
    <w:rsid w:val="00F45EA8"/>
    <w:rsid w:val="00F46670"/>
    <w:rsid w:val="00F47898"/>
    <w:rsid w:val="00F50F19"/>
    <w:rsid w:val="00F54FD7"/>
    <w:rsid w:val="00F6063E"/>
    <w:rsid w:val="00F64916"/>
    <w:rsid w:val="00F67AAE"/>
    <w:rsid w:val="00F7559F"/>
    <w:rsid w:val="00F7723B"/>
    <w:rsid w:val="00F77741"/>
    <w:rsid w:val="00F83BE1"/>
    <w:rsid w:val="00F9221A"/>
    <w:rsid w:val="00F92636"/>
    <w:rsid w:val="00F940EB"/>
    <w:rsid w:val="00F95573"/>
    <w:rsid w:val="00F9627A"/>
    <w:rsid w:val="00F9639A"/>
    <w:rsid w:val="00F96F87"/>
    <w:rsid w:val="00FA2116"/>
    <w:rsid w:val="00FA4CB9"/>
    <w:rsid w:val="00FA7386"/>
    <w:rsid w:val="00FB0A4C"/>
    <w:rsid w:val="00FB2636"/>
    <w:rsid w:val="00FB6331"/>
    <w:rsid w:val="00FB70FE"/>
    <w:rsid w:val="00FC4383"/>
    <w:rsid w:val="00FC5677"/>
    <w:rsid w:val="00FC71B7"/>
    <w:rsid w:val="00FC73BB"/>
    <w:rsid w:val="00FD2E02"/>
    <w:rsid w:val="00FD48C3"/>
    <w:rsid w:val="00FE53C9"/>
    <w:rsid w:val="00FE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AF998"/>
  <w15:docId w15:val="{7163809C-6AD9-48F8-AAF0-1C983D61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9CF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locked/>
    <w:rsid w:val="004F3D84"/>
    <w:pPr>
      <w:keepNext/>
      <w:autoSpaceDE/>
      <w:autoSpaceDN/>
      <w:jc w:val="center"/>
      <w:outlineLvl w:val="0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302D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6302D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6302DE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302D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6302DE"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6302DE"/>
    <w:pPr>
      <w:autoSpaceDE w:val="0"/>
      <w:autoSpaceDN w:val="0"/>
      <w:ind w:right="19772" w:firstLine="540"/>
      <w:jc w:val="both"/>
    </w:pPr>
    <w:rPr>
      <w:rFonts w:ascii="Courier New" w:hAnsi="Courier New" w:cs="Courier New"/>
    </w:rPr>
  </w:style>
  <w:style w:type="character" w:styleId="a7">
    <w:name w:val="Hyperlink"/>
    <w:uiPriority w:val="99"/>
    <w:rsid w:val="002E6EC6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033F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Title"/>
    <w:basedOn w:val="a"/>
    <w:link w:val="a9"/>
    <w:uiPriority w:val="99"/>
    <w:qFormat/>
    <w:locked/>
    <w:rsid w:val="004F3D84"/>
    <w:pPr>
      <w:autoSpaceDE/>
      <w:autoSpaceDN/>
      <w:jc w:val="center"/>
    </w:pPr>
    <w:rPr>
      <w:sz w:val="28"/>
      <w:szCs w:val="28"/>
    </w:rPr>
  </w:style>
  <w:style w:type="character" w:customStyle="1" w:styleId="a9">
    <w:name w:val="Заголовок Знак"/>
    <w:link w:val="a8"/>
    <w:uiPriority w:val="99"/>
    <w:locked/>
    <w:rsid w:val="006302DE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a">
    <w:name w:val="Table Grid"/>
    <w:basedOn w:val="a1"/>
    <w:locked/>
    <w:rsid w:val="00670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6D23CD"/>
  </w:style>
  <w:style w:type="paragraph" w:styleId="ab">
    <w:name w:val="List Paragraph"/>
    <w:basedOn w:val="a"/>
    <w:uiPriority w:val="34"/>
    <w:qFormat/>
    <w:rsid w:val="006D23CD"/>
    <w:pPr>
      <w:autoSpaceDE/>
      <w:autoSpaceDN/>
      <w:ind w:left="720" w:firstLine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2">
    <w:name w:val="Сетка таблицы1"/>
    <w:basedOn w:val="a1"/>
    <w:next w:val="aa"/>
    <w:uiPriority w:val="59"/>
    <w:rsid w:val="006D23CD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70D38"/>
  </w:style>
  <w:style w:type="numbering" w:customStyle="1" w:styleId="3">
    <w:name w:val="Нет списка3"/>
    <w:next w:val="a2"/>
    <w:uiPriority w:val="99"/>
    <w:semiHidden/>
    <w:unhideWhenUsed/>
    <w:rsid w:val="00E22DFB"/>
  </w:style>
  <w:style w:type="numbering" w:customStyle="1" w:styleId="4">
    <w:name w:val="Нет списка4"/>
    <w:next w:val="a2"/>
    <w:uiPriority w:val="99"/>
    <w:semiHidden/>
    <w:unhideWhenUsed/>
    <w:rsid w:val="00806127"/>
  </w:style>
  <w:style w:type="paragraph" w:styleId="ac">
    <w:name w:val="Balloon Text"/>
    <w:basedOn w:val="a"/>
    <w:link w:val="ad"/>
    <w:uiPriority w:val="99"/>
    <w:semiHidden/>
    <w:unhideWhenUsed/>
    <w:rsid w:val="006E373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3736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E16C35"/>
    <w:rPr>
      <w:color w:val="800080"/>
      <w:u w:val="single"/>
    </w:rPr>
  </w:style>
  <w:style w:type="paragraph" w:customStyle="1" w:styleId="xl68">
    <w:name w:val="xl68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0">
    <w:name w:val="xl70"/>
    <w:basedOn w:val="a"/>
    <w:rsid w:val="00E16C35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76">
    <w:name w:val="xl76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E16C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7">
    <w:name w:val="xl87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8">
    <w:name w:val="xl88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9">
    <w:name w:val="xl89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0">
    <w:name w:val="xl90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16C3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3">
    <w:name w:val="xl93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6">
    <w:name w:val="xl96"/>
    <w:basedOn w:val="a"/>
    <w:rsid w:val="00E16C35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97">
    <w:name w:val="xl97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E16C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numbering" w:customStyle="1" w:styleId="5">
    <w:name w:val="Нет списка5"/>
    <w:next w:val="a2"/>
    <w:uiPriority w:val="99"/>
    <w:semiHidden/>
    <w:unhideWhenUsed/>
    <w:rsid w:val="002E5EE2"/>
  </w:style>
  <w:style w:type="table" w:customStyle="1" w:styleId="20">
    <w:name w:val="Сетка таблицы2"/>
    <w:basedOn w:val="a1"/>
    <w:next w:val="aa"/>
    <w:rsid w:val="002E5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2E5EE2"/>
  </w:style>
  <w:style w:type="table" w:customStyle="1" w:styleId="111">
    <w:name w:val="Сетка таблицы11"/>
    <w:basedOn w:val="a1"/>
    <w:next w:val="aa"/>
    <w:uiPriority w:val="59"/>
    <w:rsid w:val="002E5EE2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1"/>
    <w:next w:val="a2"/>
    <w:uiPriority w:val="99"/>
    <w:semiHidden/>
    <w:unhideWhenUsed/>
    <w:rsid w:val="002E5EE2"/>
  </w:style>
  <w:style w:type="numbering" w:customStyle="1" w:styleId="31">
    <w:name w:val="Нет списка31"/>
    <w:next w:val="a2"/>
    <w:uiPriority w:val="99"/>
    <w:semiHidden/>
    <w:unhideWhenUsed/>
    <w:rsid w:val="002E5EE2"/>
  </w:style>
  <w:style w:type="numbering" w:customStyle="1" w:styleId="41">
    <w:name w:val="Нет списка41"/>
    <w:next w:val="a2"/>
    <w:uiPriority w:val="99"/>
    <w:semiHidden/>
    <w:unhideWhenUsed/>
    <w:rsid w:val="002E5EE2"/>
  </w:style>
  <w:style w:type="paragraph" w:customStyle="1" w:styleId="msonormal0">
    <w:name w:val="msonormal"/>
    <w:basedOn w:val="a"/>
    <w:rsid w:val="002E5EE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2E5EE2"/>
    <w:pPr>
      <w:autoSpaceDE/>
      <w:autoSpaceDN/>
      <w:spacing w:before="100" w:beforeAutospacing="1" w:after="100" w:afterAutospacing="1"/>
    </w:pPr>
    <w:rPr>
      <w:rFonts w:ascii="Tahoma" w:hAnsi="Tahoma" w:cs="Tahoma"/>
      <w:b/>
      <w:bCs/>
      <w:sz w:val="18"/>
      <w:szCs w:val="18"/>
    </w:rPr>
  </w:style>
  <w:style w:type="paragraph" w:customStyle="1" w:styleId="font6">
    <w:name w:val="font6"/>
    <w:basedOn w:val="a"/>
    <w:rsid w:val="002E5EE2"/>
    <w:pPr>
      <w:autoSpaceDE/>
      <w:autoSpaceDN/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numbering" w:customStyle="1" w:styleId="6">
    <w:name w:val="Нет списка6"/>
    <w:next w:val="a2"/>
    <w:uiPriority w:val="99"/>
    <w:semiHidden/>
    <w:unhideWhenUsed/>
    <w:rsid w:val="00CE5A70"/>
  </w:style>
  <w:style w:type="table" w:customStyle="1" w:styleId="30">
    <w:name w:val="Сетка таблицы3"/>
    <w:basedOn w:val="a1"/>
    <w:next w:val="aa"/>
    <w:rsid w:val="00CE5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CE5A70"/>
  </w:style>
  <w:style w:type="table" w:customStyle="1" w:styleId="121">
    <w:name w:val="Сетка таблицы12"/>
    <w:basedOn w:val="a1"/>
    <w:next w:val="aa"/>
    <w:uiPriority w:val="59"/>
    <w:rsid w:val="00CE5A70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2"/>
    <w:next w:val="a2"/>
    <w:uiPriority w:val="99"/>
    <w:semiHidden/>
    <w:unhideWhenUsed/>
    <w:rsid w:val="00CE5A70"/>
  </w:style>
  <w:style w:type="numbering" w:customStyle="1" w:styleId="32">
    <w:name w:val="Нет списка32"/>
    <w:next w:val="a2"/>
    <w:uiPriority w:val="99"/>
    <w:semiHidden/>
    <w:unhideWhenUsed/>
    <w:rsid w:val="00CE5A70"/>
  </w:style>
  <w:style w:type="numbering" w:customStyle="1" w:styleId="42">
    <w:name w:val="Нет списка42"/>
    <w:next w:val="a2"/>
    <w:uiPriority w:val="99"/>
    <w:semiHidden/>
    <w:unhideWhenUsed/>
    <w:rsid w:val="00CE5A70"/>
  </w:style>
  <w:style w:type="numbering" w:customStyle="1" w:styleId="7">
    <w:name w:val="Нет списка7"/>
    <w:next w:val="a2"/>
    <w:uiPriority w:val="99"/>
    <w:semiHidden/>
    <w:unhideWhenUsed/>
    <w:rsid w:val="005A28A1"/>
  </w:style>
  <w:style w:type="table" w:customStyle="1" w:styleId="40">
    <w:name w:val="Сетка таблицы4"/>
    <w:basedOn w:val="a1"/>
    <w:next w:val="aa"/>
    <w:rsid w:val="005A2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3"/>
    <w:next w:val="a2"/>
    <w:uiPriority w:val="99"/>
    <w:semiHidden/>
    <w:unhideWhenUsed/>
    <w:rsid w:val="005A28A1"/>
  </w:style>
  <w:style w:type="table" w:customStyle="1" w:styleId="130">
    <w:name w:val="Сетка таблицы13"/>
    <w:basedOn w:val="a1"/>
    <w:next w:val="aa"/>
    <w:uiPriority w:val="59"/>
    <w:rsid w:val="005A28A1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3"/>
    <w:next w:val="a2"/>
    <w:uiPriority w:val="99"/>
    <w:semiHidden/>
    <w:unhideWhenUsed/>
    <w:rsid w:val="005A28A1"/>
  </w:style>
  <w:style w:type="numbering" w:customStyle="1" w:styleId="33">
    <w:name w:val="Нет списка33"/>
    <w:next w:val="a2"/>
    <w:uiPriority w:val="99"/>
    <w:semiHidden/>
    <w:unhideWhenUsed/>
    <w:rsid w:val="005A28A1"/>
  </w:style>
  <w:style w:type="numbering" w:customStyle="1" w:styleId="43">
    <w:name w:val="Нет списка43"/>
    <w:next w:val="a2"/>
    <w:uiPriority w:val="99"/>
    <w:semiHidden/>
    <w:unhideWhenUsed/>
    <w:rsid w:val="005A28A1"/>
  </w:style>
  <w:style w:type="numbering" w:customStyle="1" w:styleId="8">
    <w:name w:val="Нет списка8"/>
    <w:next w:val="a2"/>
    <w:uiPriority w:val="99"/>
    <w:semiHidden/>
    <w:unhideWhenUsed/>
    <w:rsid w:val="007D0917"/>
  </w:style>
  <w:style w:type="table" w:customStyle="1" w:styleId="50">
    <w:name w:val="Сетка таблицы5"/>
    <w:basedOn w:val="a1"/>
    <w:next w:val="aa"/>
    <w:rsid w:val="007D0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4"/>
    <w:next w:val="a2"/>
    <w:uiPriority w:val="99"/>
    <w:semiHidden/>
    <w:unhideWhenUsed/>
    <w:rsid w:val="007D0917"/>
  </w:style>
  <w:style w:type="table" w:customStyle="1" w:styleId="140">
    <w:name w:val="Сетка таблицы14"/>
    <w:basedOn w:val="a1"/>
    <w:next w:val="aa"/>
    <w:uiPriority w:val="59"/>
    <w:rsid w:val="007D0917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4"/>
    <w:next w:val="a2"/>
    <w:uiPriority w:val="99"/>
    <w:semiHidden/>
    <w:unhideWhenUsed/>
    <w:rsid w:val="007D0917"/>
  </w:style>
  <w:style w:type="numbering" w:customStyle="1" w:styleId="34">
    <w:name w:val="Нет списка34"/>
    <w:next w:val="a2"/>
    <w:uiPriority w:val="99"/>
    <w:semiHidden/>
    <w:unhideWhenUsed/>
    <w:rsid w:val="007D0917"/>
  </w:style>
  <w:style w:type="numbering" w:customStyle="1" w:styleId="44">
    <w:name w:val="Нет списка44"/>
    <w:next w:val="a2"/>
    <w:uiPriority w:val="99"/>
    <w:semiHidden/>
    <w:unhideWhenUsed/>
    <w:rsid w:val="007D0917"/>
  </w:style>
  <w:style w:type="numbering" w:customStyle="1" w:styleId="9">
    <w:name w:val="Нет списка9"/>
    <w:next w:val="a2"/>
    <w:uiPriority w:val="99"/>
    <w:semiHidden/>
    <w:unhideWhenUsed/>
    <w:rsid w:val="008508BE"/>
  </w:style>
  <w:style w:type="table" w:customStyle="1" w:styleId="60">
    <w:name w:val="Сетка таблицы6"/>
    <w:basedOn w:val="a1"/>
    <w:next w:val="aa"/>
    <w:rsid w:val="00850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5"/>
    <w:next w:val="a2"/>
    <w:uiPriority w:val="99"/>
    <w:semiHidden/>
    <w:unhideWhenUsed/>
    <w:rsid w:val="008508BE"/>
  </w:style>
  <w:style w:type="table" w:customStyle="1" w:styleId="150">
    <w:name w:val="Сетка таблицы15"/>
    <w:basedOn w:val="a1"/>
    <w:next w:val="aa"/>
    <w:uiPriority w:val="59"/>
    <w:rsid w:val="008508BE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5"/>
    <w:next w:val="a2"/>
    <w:uiPriority w:val="99"/>
    <w:semiHidden/>
    <w:unhideWhenUsed/>
    <w:rsid w:val="008508BE"/>
  </w:style>
  <w:style w:type="numbering" w:customStyle="1" w:styleId="35">
    <w:name w:val="Нет списка35"/>
    <w:next w:val="a2"/>
    <w:uiPriority w:val="99"/>
    <w:semiHidden/>
    <w:unhideWhenUsed/>
    <w:rsid w:val="008508BE"/>
  </w:style>
  <w:style w:type="numbering" w:customStyle="1" w:styleId="45">
    <w:name w:val="Нет списка45"/>
    <w:next w:val="a2"/>
    <w:uiPriority w:val="99"/>
    <w:semiHidden/>
    <w:unhideWhenUsed/>
    <w:rsid w:val="008508BE"/>
  </w:style>
  <w:style w:type="numbering" w:customStyle="1" w:styleId="100">
    <w:name w:val="Нет списка10"/>
    <w:next w:val="a2"/>
    <w:uiPriority w:val="99"/>
    <w:semiHidden/>
    <w:unhideWhenUsed/>
    <w:rsid w:val="00AF79F8"/>
  </w:style>
  <w:style w:type="table" w:customStyle="1" w:styleId="70">
    <w:name w:val="Сетка таблицы7"/>
    <w:basedOn w:val="a1"/>
    <w:next w:val="aa"/>
    <w:rsid w:val="00AF7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AF79F8"/>
  </w:style>
  <w:style w:type="table" w:customStyle="1" w:styleId="160">
    <w:name w:val="Сетка таблицы16"/>
    <w:basedOn w:val="a1"/>
    <w:next w:val="aa"/>
    <w:uiPriority w:val="59"/>
    <w:rsid w:val="00AF79F8"/>
    <w:pPr>
      <w:ind w:firstLine="720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6"/>
    <w:next w:val="a2"/>
    <w:uiPriority w:val="99"/>
    <w:semiHidden/>
    <w:unhideWhenUsed/>
    <w:rsid w:val="00AF79F8"/>
  </w:style>
  <w:style w:type="numbering" w:customStyle="1" w:styleId="36">
    <w:name w:val="Нет списка36"/>
    <w:next w:val="a2"/>
    <w:uiPriority w:val="99"/>
    <w:semiHidden/>
    <w:unhideWhenUsed/>
    <w:rsid w:val="00AF79F8"/>
  </w:style>
  <w:style w:type="numbering" w:customStyle="1" w:styleId="46">
    <w:name w:val="Нет списка46"/>
    <w:next w:val="a2"/>
    <w:uiPriority w:val="99"/>
    <w:semiHidden/>
    <w:unhideWhenUsed/>
    <w:rsid w:val="00AF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AC699-505B-4C58-8A40-33C50F61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14</Pages>
  <Words>3980</Words>
  <Characters>22688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КонсультантПлюс</Company>
  <LinksUpToDate>false</LinksUpToDate>
  <CharactersWithSpaces>26615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КонсультантПлюс</dc:creator>
  <cp:lastModifiedBy>Олиханов Антон Станиславович</cp:lastModifiedBy>
  <cp:revision>51</cp:revision>
  <cp:lastPrinted>2011-12-28T05:55:00Z</cp:lastPrinted>
  <dcterms:created xsi:type="dcterms:W3CDTF">2023-04-12T10:15:00Z</dcterms:created>
  <dcterms:modified xsi:type="dcterms:W3CDTF">2026-10-09T11:44:00Z</dcterms:modified>
</cp:coreProperties>
</file>